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4522" w14:textId="4F8BAD1D" w:rsidR="0003219E" w:rsidRPr="00942F38" w:rsidRDefault="00A011FC">
      <w:pPr>
        <w:pStyle w:val="Heading1"/>
        <w:spacing w:before="80"/>
      </w:pPr>
      <w:r>
        <w:t xml:space="preserve">MINUTES </w:t>
      </w:r>
      <w:r w:rsidR="00250C43" w:rsidRPr="00942F38">
        <w:t>OF SPECIAL MEETING OF THE PENSION COMMITTEE OF THE</w:t>
      </w:r>
    </w:p>
    <w:p w14:paraId="71C04523" w14:textId="77777777" w:rsidR="0003219E" w:rsidRPr="00942F38" w:rsidRDefault="00250C43">
      <w:pPr>
        <w:ind w:left="1497" w:right="1856" w:hanging="1"/>
        <w:jc w:val="center"/>
        <w:rPr>
          <w:b/>
          <w:sz w:val="24"/>
          <w:szCs w:val="24"/>
        </w:rPr>
      </w:pPr>
      <w:r w:rsidRPr="00942F38">
        <w:rPr>
          <w:b/>
          <w:sz w:val="24"/>
          <w:szCs w:val="24"/>
        </w:rPr>
        <w:t>REGIONAL UNIVERSITY SYSTEM OF OKLAHOMA SOUTHWESTERN OKLAHOMA STATE</w:t>
      </w:r>
      <w:r w:rsidRPr="00942F38">
        <w:rPr>
          <w:b/>
          <w:spacing w:val="-13"/>
          <w:sz w:val="24"/>
          <w:szCs w:val="24"/>
        </w:rPr>
        <w:t xml:space="preserve"> </w:t>
      </w:r>
      <w:r w:rsidRPr="00942F38">
        <w:rPr>
          <w:b/>
          <w:sz w:val="24"/>
          <w:szCs w:val="24"/>
        </w:rPr>
        <w:t>UNIVERSITY MEMORIAL</w:t>
      </w:r>
      <w:r w:rsidRPr="00942F38">
        <w:rPr>
          <w:b/>
          <w:spacing w:val="-1"/>
          <w:sz w:val="24"/>
          <w:szCs w:val="24"/>
        </w:rPr>
        <w:t xml:space="preserve"> </w:t>
      </w:r>
      <w:r w:rsidRPr="00942F38">
        <w:rPr>
          <w:b/>
          <w:sz w:val="24"/>
          <w:szCs w:val="24"/>
        </w:rPr>
        <w:t>UNION</w:t>
      </w:r>
    </w:p>
    <w:p w14:paraId="71C04524" w14:textId="77777777" w:rsidR="0003219E" w:rsidRPr="00942F38" w:rsidRDefault="00250C43">
      <w:pPr>
        <w:ind w:left="3338" w:right="3696" w:hanging="4"/>
        <w:jc w:val="center"/>
        <w:rPr>
          <w:b/>
          <w:sz w:val="24"/>
          <w:szCs w:val="24"/>
        </w:rPr>
      </w:pPr>
      <w:r w:rsidRPr="00942F38">
        <w:rPr>
          <w:b/>
          <w:sz w:val="24"/>
          <w:szCs w:val="24"/>
        </w:rPr>
        <w:t>MAIN BALLROOM SPECIAL</w:t>
      </w:r>
      <w:r w:rsidRPr="00942F38">
        <w:rPr>
          <w:b/>
          <w:spacing w:val="6"/>
          <w:sz w:val="24"/>
          <w:szCs w:val="24"/>
        </w:rPr>
        <w:t xml:space="preserve"> </w:t>
      </w:r>
      <w:r w:rsidRPr="00942F38">
        <w:rPr>
          <w:b/>
          <w:spacing w:val="-3"/>
          <w:sz w:val="24"/>
          <w:szCs w:val="24"/>
        </w:rPr>
        <w:t>MEETING</w:t>
      </w:r>
    </w:p>
    <w:p w14:paraId="71C04525" w14:textId="77777777" w:rsidR="0003219E" w:rsidRPr="00942F38" w:rsidRDefault="00250C43">
      <w:pPr>
        <w:ind w:left="2112" w:right="2470"/>
        <w:jc w:val="center"/>
        <w:rPr>
          <w:b/>
          <w:sz w:val="24"/>
          <w:szCs w:val="24"/>
        </w:rPr>
      </w:pPr>
      <w:r w:rsidRPr="00942F38">
        <w:rPr>
          <w:b/>
          <w:sz w:val="24"/>
          <w:szCs w:val="24"/>
        </w:rPr>
        <w:t>Thursday, January 25, 2024</w:t>
      </w:r>
    </w:p>
    <w:p w14:paraId="71C04526" w14:textId="77777777" w:rsidR="0003219E" w:rsidRPr="00942F38" w:rsidRDefault="00250C43">
      <w:pPr>
        <w:ind w:left="2112" w:right="2467"/>
        <w:jc w:val="center"/>
        <w:rPr>
          <w:b/>
          <w:sz w:val="24"/>
          <w:szCs w:val="24"/>
        </w:rPr>
      </w:pPr>
      <w:r w:rsidRPr="00942F38">
        <w:rPr>
          <w:b/>
          <w:sz w:val="24"/>
          <w:szCs w:val="24"/>
        </w:rPr>
        <w:t>10:00 a.m.</w:t>
      </w:r>
    </w:p>
    <w:p w14:paraId="71C04527" w14:textId="77777777" w:rsidR="0003219E" w:rsidRPr="00942F38" w:rsidRDefault="0003219E">
      <w:pPr>
        <w:pStyle w:val="BodyText"/>
        <w:ind w:left="0" w:firstLine="0"/>
        <w:rPr>
          <w:b/>
        </w:rPr>
      </w:pPr>
    </w:p>
    <w:p w14:paraId="71C04528" w14:textId="77777777" w:rsidR="0003219E" w:rsidRPr="00942F38" w:rsidRDefault="0003219E">
      <w:pPr>
        <w:pStyle w:val="BodyText"/>
        <w:ind w:left="0" w:firstLine="0"/>
        <w:rPr>
          <w:b/>
        </w:rPr>
      </w:pPr>
    </w:p>
    <w:p w14:paraId="71C04529" w14:textId="77777777" w:rsidR="0003219E" w:rsidRDefault="00250C43">
      <w:pPr>
        <w:pStyle w:val="ListParagraph"/>
        <w:numPr>
          <w:ilvl w:val="0"/>
          <w:numId w:val="1"/>
        </w:numPr>
        <w:tabs>
          <w:tab w:val="left" w:pos="480"/>
        </w:tabs>
        <w:ind w:right="117"/>
        <w:rPr>
          <w:sz w:val="24"/>
          <w:szCs w:val="24"/>
        </w:rPr>
      </w:pPr>
      <w:r w:rsidRPr="00942F38">
        <w:rPr>
          <w:sz w:val="24"/>
          <w:szCs w:val="24"/>
        </w:rPr>
        <w:t>Announcement of Filing Meeting Notice and Posting of the Agenda in</w:t>
      </w:r>
      <w:r w:rsidRPr="00942F38">
        <w:rPr>
          <w:spacing w:val="-44"/>
          <w:sz w:val="24"/>
          <w:szCs w:val="24"/>
        </w:rPr>
        <w:t xml:space="preserve"> </w:t>
      </w:r>
      <w:r w:rsidRPr="00942F38">
        <w:rPr>
          <w:sz w:val="24"/>
          <w:szCs w:val="24"/>
        </w:rPr>
        <w:t>accordance with the Open Meeting</w:t>
      </w:r>
      <w:r w:rsidRPr="00942F38">
        <w:rPr>
          <w:spacing w:val="-1"/>
          <w:sz w:val="24"/>
          <w:szCs w:val="24"/>
        </w:rPr>
        <w:t xml:space="preserve"> </w:t>
      </w:r>
      <w:r w:rsidRPr="00942F38">
        <w:rPr>
          <w:sz w:val="24"/>
          <w:szCs w:val="24"/>
        </w:rPr>
        <w:t>Act</w:t>
      </w:r>
    </w:p>
    <w:p w14:paraId="63DC2FFB" w14:textId="77777777" w:rsidR="00A011FC" w:rsidRPr="00942F38" w:rsidRDefault="00A011FC" w:rsidP="00A011FC">
      <w:pPr>
        <w:pStyle w:val="ListParagraph"/>
        <w:tabs>
          <w:tab w:val="left" w:pos="480"/>
        </w:tabs>
        <w:ind w:left="480" w:right="117" w:firstLine="0"/>
        <w:rPr>
          <w:sz w:val="24"/>
          <w:szCs w:val="24"/>
        </w:rPr>
      </w:pPr>
    </w:p>
    <w:p w14:paraId="71C0452A" w14:textId="77777777" w:rsidR="0003219E" w:rsidRPr="00942F38" w:rsidRDefault="00250C43">
      <w:pPr>
        <w:pStyle w:val="ListParagraph"/>
        <w:numPr>
          <w:ilvl w:val="1"/>
          <w:numId w:val="1"/>
        </w:numPr>
        <w:tabs>
          <w:tab w:val="left" w:pos="1200"/>
        </w:tabs>
        <w:rPr>
          <w:sz w:val="24"/>
          <w:szCs w:val="24"/>
        </w:rPr>
      </w:pPr>
      <w:r w:rsidRPr="00942F38">
        <w:rPr>
          <w:sz w:val="24"/>
          <w:szCs w:val="24"/>
        </w:rPr>
        <w:t>Call meeting to</w:t>
      </w:r>
      <w:r w:rsidRPr="00942F38">
        <w:rPr>
          <w:spacing w:val="-7"/>
          <w:sz w:val="24"/>
          <w:szCs w:val="24"/>
        </w:rPr>
        <w:t xml:space="preserve"> </w:t>
      </w:r>
      <w:r w:rsidRPr="00942F38">
        <w:rPr>
          <w:sz w:val="24"/>
          <w:szCs w:val="24"/>
        </w:rPr>
        <w:t>order</w:t>
      </w:r>
    </w:p>
    <w:p w14:paraId="788E6311" w14:textId="77777777" w:rsidR="001E4D5B" w:rsidRPr="00942F38" w:rsidRDefault="001E4D5B" w:rsidP="001E4D5B">
      <w:pPr>
        <w:pStyle w:val="ListParagraph"/>
        <w:tabs>
          <w:tab w:val="left" w:pos="1200"/>
        </w:tabs>
        <w:ind w:firstLine="0"/>
        <w:rPr>
          <w:sz w:val="24"/>
          <w:szCs w:val="24"/>
        </w:rPr>
      </w:pPr>
    </w:p>
    <w:p w14:paraId="3DBC443B" w14:textId="5813E9F2" w:rsidR="00206C3A" w:rsidRPr="00942F38" w:rsidRDefault="00206C3A" w:rsidP="00206C3A">
      <w:pPr>
        <w:ind w:left="480" w:firstLine="720"/>
        <w:rPr>
          <w:b/>
          <w:bCs/>
          <w:sz w:val="24"/>
          <w:szCs w:val="24"/>
        </w:rPr>
      </w:pPr>
      <w:r w:rsidRPr="00942F38">
        <w:rPr>
          <w:b/>
          <w:bCs/>
          <w:sz w:val="24"/>
          <w:szCs w:val="24"/>
        </w:rPr>
        <w:t>Chair Dennis Westman called the meeting to order at 10:04 a.m.</w:t>
      </w:r>
    </w:p>
    <w:p w14:paraId="63186A39" w14:textId="77777777" w:rsidR="001E4D5B" w:rsidRPr="00942F38" w:rsidRDefault="001E4D5B" w:rsidP="001E4D5B">
      <w:pPr>
        <w:pStyle w:val="ListParagraph"/>
        <w:tabs>
          <w:tab w:val="left" w:pos="1200"/>
        </w:tabs>
        <w:ind w:firstLine="0"/>
        <w:rPr>
          <w:sz w:val="24"/>
          <w:szCs w:val="24"/>
        </w:rPr>
      </w:pPr>
    </w:p>
    <w:p w14:paraId="71C0452B" w14:textId="77777777" w:rsidR="0003219E" w:rsidRPr="00942F38" w:rsidRDefault="00250C43">
      <w:pPr>
        <w:pStyle w:val="ListParagraph"/>
        <w:numPr>
          <w:ilvl w:val="1"/>
          <w:numId w:val="1"/>
        </w:numPr>
        <w:tabs>
          <w:tab w:val="left" w:pos="1200"/>
        </w:tabs>
        <w:spacing w:before="1"/>
        <w:rPr>
          <w:sz w:val="24"/>
          <w:szCs w:val="24"/>
        </w:rPr>
      </w:pPr>
      <w:r w:rsidRPr="00942F38">
        <w:rPr>
          <w:sz w:val="24"/>
          <w:szCs w:val="24"/>
        </w:rPr>
        <w:t>Roll</w:t>
      </w:r>
      <w:r w:rsidRPr="00942F38">
        <w:rPr>
          <w:spacing w:val="-2"/>
          <w:sz w:val="24"/>
          <w:szCs w:val="24"/>
        </w:rPr>
        <w:t xml:space="preserve"> </w:t>
      </w:r>
      <w:r w:rsidRPr="00942F38">
        <w:rPr>
          <w:sz w:val="24"/>
          <w:szCs w:val="24"/>
        </w:rPr>
        <w:t>call</w:t>
      </w:r>
    </w:p>
    <w:p w14:paraId="777D7D37" w14:textId="77777777" w:rsidR="00206C3A" w:rsidRPr="00942F38" w:rsidRDefault="00206C3A" w:rsidP="00206C3A">
      <w:pPr>
        <w:pStyle w:val="ListParagraph"/>
        <w:tabs>
          <w:tab w:val="left" w:pos="1200"/>
        </w:tabs>
        <w:spacing w:before="1"/>
        <w:ind w:firstLine="0"/>
        <w:rPr>
          <w:sz w:val="24"/>
          <w:szCs w:val="24"/>
        </w:rPr>
      </w:pPr>
    </w:p>
    <w:p w14:paraId="16DF0114" w14:textId="77777777" w:rsidR="002919E2" w:rsidRPr="00942F38" w:rsidRDefault="002919E2" w:rsidP="002919E2">
      <w:pPr>
        <w:ind w:left="480" w:firstLine="720"/>
        <w:rPr>
          <w:sz w:val="24"/>
          <w:szCs w:val="24"/>
        </w:rPr>
      </w:pPr>
      <w:r w:rsidRPr="00942F38">
        <w:rPr>
          <w:sz w:val="24"/>
          <w:szCs w:val="24"/>
        </w:rPr>
        <w:t>Dennis Westman, Southeastern Oklahoma State University</w:t>
      </w:r>
    </w:p>
    <w:p w14:paraId="0439252D" w14:textId="77777777" w:rsidR="002919E2" w:rsidRPr="00942F38" w:rsidRDefault="002919E2" w:rsidP="002919E2">
      <w:pPr>
        <w:ind w:left="480" w:firstLine="720"/>
        <w:rPr>
          <w:sz w:val="24"/>
          <w:szCs w:val="24"/>
        </w:rPr>
      </w:pPr>
      <w:r w:rsidRPr="00942F38">
        <w:rPr>
          <w:sz w:val="24"/>
          <w:szCs w:val="24"/>
        </w:rPr>
        <w:t>Christy Landsaw, Northeastern State University</w:t>
      </w:r>
    </w:p>
    <w:p w14:paraId="1F53D8B6" w14:textId="77777777" w:rsidR="002919E2" w:rsidRPr="00942F38" w:rsidRDefault="002919E2" w:rsidP="002919E2">
      <w:pPr>
        <w:ind w:left="480" w:firstLine="720"/>
        <w:rPr>
          <w:sz w:val="24"/>
          <w:szCs w:val="24"/>
        </w:rPr>
      </w:pPr>
      <w:r w:rsidRPr="00942F38">
        <w:rPr>
          <w:sz w:val="24"/>
          <w:szCs w:val="24"/>
        </w:rPr>
        <w:t>David Pecha, Northwestern Oklahoma State University</w:t>
      </w:r>
    </w:p>
    <w:p w14:paraId="1072944E" w14:textId="77777777" w:rsidR="002919E2" w:rsidRPr="00942F38" w:rsidRDefault="002919E2" w:rsidP="002919E2">
      <w:pPr>
        <w:ind w:left="480" w:firstLine="720"/>
        <w:rPr>
          <w:sz w:val="24"/>
          <w:szCs w:val="24"/>
        </w:rPr>
      </w:pPr>
      <w:r w:rsidRPr="00942F38">
        <w:rPr>
          <w:sz w:val="24"/>
          <w:szCs w:val="24"/>
        </w:rPr>
        <w:t>Kevin Freeman, University of Central Oklahoma</w:t>
      </w:r>
    </w:p>
    <w:p w14:paraId="16B03680" w14:textId="77777777" w:rsidR="002919E2" w:rsidRPr="00942F38" w:rsidRDefault="002919E2" w:rsidP="002919E2">
      <w:pPr>
        <w:ind w:left="480" w:firstLine="720"/>
        <w:rPr>
          <w:sz w:val="24"/>
          <w:szCs w:val="24"/>
        </w:rPr>
      </w:pPr>
      <w:r w:rsidRPr="00942F38">
        <w:rPr>
          <w:sz w:val="24"/>
          <w:szCs w:val="24"/>
        </w:rPr>
        <w:t>Darrell Morrison, East Central University</w:t>
      </w:r>
    </w:p>
    <w:p w14:paraId="01278EE4" w14:textId="77777777" w:rsidR="002919E2" w:rsidRPr="00942F38" w:rsidRDefault="002919E2" w:rsidP="002919E2">
      <w:pPr>
        <w:ind w:left="480" w:firstLine="720"/>
        <w:rPr>
          <w:sz w:val="24"/>
          <w:szCs w:val="24"/>
        </w:rPr>
      </w:pPr>
      <w:r w:rsidRPr="00942F38">
        <w:rPr>
          <w:sz w:val="24"/>
          <w:szCs w:val="24"/>
        </w:rPr>
        <w:t>Regent Chris VanDenhende, Regional University System of Oklahoma</w:t>
      </w:r>
    </w:p>
    <w:p w14:paraId="65A171C1" w14:textId="77777777" w:rsidR="002919E2" w:rsidRPr="00942F38" w:rsidRDefault="002919E2" w:rsidP="002919E2">
      <w:pPr>
        <w:ind w:left="480" w:firstLine="720"/>
        <w:rPr>
          <w:sz w:val="24"/>
          <w:szCs w:val="24"/>
        </w:rPr>
      </w:pPr>
      <w:r w:rsidRPr="00942F38">
        <w:rPr>
          <w:sz w:val="24"/>
          <w:szCs w:val="24"/>
        </w:rPr>
        <w:t>Sheridan McCaffree, Regional University System of Oklahoma</w:t>
      </w:r>
    </w:p>
    <w:p w14:paraId="4FEFA8EE" w14:textId="77777777" w:rsidR="00206C3A" w:rsidRPr="00942F38" w:rsidRDefault="00206C3A" w:rsidP="00206C3A">
      <w:pPr>
        <w:pStyle w:val="ListParagraph"/>
        <w:tabs>
          <w:tab w:val="left" w:pos="1200"/>
        </w:tabs>
        <w:spacing w:before="1"/>
        <w:ind w:firstLine="0"/>
        <w:rPr>
          <w:sz w:val="24"/>
          <w:szCs w:val="24"/>
        </w:rPr>
      </w:pPr>
    </w:p>
    <w:p w14:paraId="792F2160" w14:textId="03D9CE28" w:rsidR="00F96B0F" w:rsidRPr="00942F38" w:rsidRDefault="00250C43" w:rsidP="00F96B0F">
      <w:pPr>
        <w:pStyle w:val="ListParagraph"/>
        <w:numPr>
          <w:ilvl w:val="1"/>
          <w:numId w:val="1"/>
        </w:numPr>
        <w:tabs>
          <w:tab w:val="left" w:pos="1200"/>
        </w:tabs>
        <w:rPr>
          <w:sz w:val="24"/>
          <w:szCs w:val="24"/>
        </w:rPr>
      </w:pPr>
      <w:r w:rsidRPr="00942F38">
        <w:rPr>
          <w:sz w:val="24"/>
          <w:szCs w:val="24"/>
        </w:rPr>
        <w:t>Approval of minutes of the August 28,2023,</w:t>
      </w:r>
      <w:r w:rsidRPr="00942F38">
        <w:rPr>
          <w:spacing w:val="-8"/>
          <w:sz w:val="24"/>
          <w:szCs w:val="24"/>
        </w:rPr>
        <w:t xml:space="preserve"> </w:t>
      </w:r>
      <w:r w:rsidRPr="00942F38">
        <w:rPr>
          <w:sz w:val="24"/>
          <w:szCs w:val="24"/>
        </w:rPr>
        <w:t>Meeting</w:t>
      </w:r>
    </w:p>
    <w:p w14:paraId="2862CD59" w14:textId="77777777" w:rsidR="00F96B0F" w:rsidRPr="00942F38" w:rsidRDefault="00F96B0F" w:rsidP="00F96B0F">
      <w:pPr>
        <w:rPr>
          <w:rFonts w:eastAsia="Times New Roman"/>
          <w:sz w:val="24"/>
          <w:szCs w:val="24"/>
        </w:rPr>
      </w:pPr>
    </w:p>
    <w:p w14:paraId="716CA486" w14:textId="77777777" w:rsidR="00F96B0F" w:rsidRPr="00942F38" w:rsidRDefault="00F96B0F" w:rsidP="00F96B0F">
      <w:pPr>
        <w:ind w:left="1440"/>
        <w:rPr>
          <w:b/>
          <w:sz w:val="24"/>
          <w:szCs w:val="24"/>
        </w:rPr>
      </w:pPr>
      <w:bookmarkStart w:id="0" w:name="_Hlk109801723"/>
      <w:r w:rsidRPr="00942F38">
        <w:rPr>
          <w:b/>
          <w:sz w:val="24"/>
          <w:szCs w:val="24"/>
        </w:rPr>
        <w:t xml:space="preserve">Kevin Freeman made the motion, seconded by Christy Landsaw to approve the Special Meeting Minutes for August 28, 2023. </w:t>
      </w:r>
    </w:p>
    <w:p w14:paraId="6FF096AC" w14:textId="77777777" w:rsidR="00F96B0F" w:rsidRPr="00942F38" w:rsidRDefault="00F96B0F" w:rsidP="00F96B0F">
      <w:pPr>
        <w:ind w:left="1440"/>
        <w:rPr>
          <w:sz w:val="24"/>
          <w:szCs w:val="24"/>
        </w:rPr>
      </w:pPr>
    </w:p>
    <w:p w14:paraId="7BD13732" w14:textId="77777777" w:rsidR="00F96B0F" w:rsidRPr="00942F38" w:rsidRDefault="00F96B0F" w:rsidP="00F96B0F">
      <w:pPr>
        <w:ind w:left="1440"/>
        <w:rPr>
          <w:b/>
          <w:sz w:val="24"/>
          <w:szCs w:val="24"/>
        </w:rPr>
      </w:pPr>
      <w:r w:rsidRPr="00942F38">
        <w:rPr>
          <w:b/>
          <w:sz w:val="24"/>
          <w:szCs w:val="24"/>
          <w:u w:val="single"/>
        </w:rPr>
        <w:t>Voting for the motion:</w:t>
      </w:r>
      <w:r w:rsidRPr="00942F38">
        <w:rPr>
          <w:sz w:val="24"/>
          <w:szCs w:val="24"/>
        </w:rPr>
        <w:t xml:space="preserve"> </w:t>
      </w:r>
      <w:r w:rsidRPr="00942F38">
        <w:rPr>
          <w:b/>
          <w:bCs/>
          <w:sz w:val="24"/>
          <w:szCs w:val="24"/>
        </w:rPr>
        <w:t>Christy Landsaw, D</w:t>
      </w:r>
      <w:r w:rsidRPr="00942F38">
        <w:rPr>
          <w:b/>
          <w:sz w:val="24"/>
          <w:szCs w:val="24"/>
        </w:rPr>
        <w:t>avid Pecha, Kevin Freeman, Dennis Westman, Darrell Morrison, Chris VanDenhende, and Sheridan McCaffree</w:t>
      </w:r>
    </w:p>
    <w:p w14:paraId="243F7CF7" w14:textId="77777777" w:rsidR="00F96B0F" w:rsidRPr="00942F38" w:rsidRDefault="00F96B0F" w:rsidP="00F96B0F">
      <w:pPr>
        <w:ind w:left="1440"/>
        <w:rPr>
          <w:b/>
          <w:sz w:val="24"/>
          <w:szCs w:val="24"/>
        </w:rPr>
      </w:pPr>
    </w:p>
    <w:p w14:paraId="32A9D6B0" w14:textId="77777777" w:rsidR="00F96B0F" w:rsidRPr="00942F38" w:rsidRDefault="00F96B0F" w:rsidP="00F96B0F">
      <w:pPr>
        <w:ind w:left="1440"/>
        <w:rPr>
          <w:b/>
          <w:sz w:val="24"/>
          <w:szCs w:val="24"/>
        </w:rPr>
      </w:pPr>
      <w:r w:rsidRPr="00942F38">
        <w:rPr>
          <w:b/>
          <w:sz w:val="24"/>
          <w:szCs w:val="24"/>
          <w:u w:val="single"/>
        </w:rPr>
        <w:t>Voting Against the motion:</w:t>
      </w:r>
      <w:r w:rsidRPr="00942F38">
        <w:rPr>
          <w:sz w:val="24"/>
          <w:szCs w:val="24"/>
        </w:rPr>
        <w:t xml:space="preserve"> </w:t>
      </w:r>
      <w:r w:rsidRPr="00942F38">
        <w:rPr>
          <w:b/>
          <w:sz w:val="24"/>
          <w:szCs w:val="24"/>
        </w:rPr>
        <w:t>None</w:t>
      </w:r>
      <w:bookmarkEnd w:id="0"/>
    </w:p>
    <w:p w14:paraId="166E814B" w14:textId="77777777" w:rsidR="00F96B0F" w:rsidRPr="00942F38" w:rsidRDefault="00F96B0F" w:rsidP="00F96B0F">
      <w:pPr>
        <w:pStyle w:val="ListParagraph"/>
        <w:tabs>
          <w:tab w:val="left" w:pos="1200"/>
        </w:tabs>
        <w:ind w:left="480" w:firstLine="0"/>
        <w:rPr>
          <w:sz w:val="24"/>
          <w:szCs w:val="24"/>
        </w:rPr>
      </w:pPr>
    </w:p>
    <w:p w14:paraId="71C0452D" w14:textId="77777777" w:rsidR="0003219E" w:rsidRPr="00942F38" w:rsidRDefault="0003219E">
      <w:pPr>
        <w:pStyle w:val="BodyText"/>
        <w:spacing w:before="11"/>
        <w:ind w:left="0" w:firstLine="0"/>
      </w:pPr>
    </w:p>
    <w:p w14:paraId="71C0452E" w14:textId="77777777" w:rsidR="0003219E" w:rsidRPr="00942F38" w:rsidRDefault="00250C43">
      <w:pPr>
        <w:pStyle w:val="ListParagraph"/>
        <w:numPr>
          <w:ilvl w:val="0"/>
          <w:numId w:val="1"/>
        </w:numPr>
        <w:tabs>
          <w:tab w:val="left" w:pos="480"/>
        </w:tabs>
        <w:rPr>
          <w:sz w:val="24"/>
          <w:szCs w:val="24"/>
        </w:rPr>
      </w:pPr>
      <w:r w:rsidRPr="00942F38">
        <w:rPr>
          <w:sz w:val="24"/>
          <w:szCs w:val="24"/>
        </w:rPr>
        <w:t>USI Fiduciary Oversight Review for 403 (b) and 457(b) Plans (Teddie</w:t>
      </w:r>
      <w:r w:rsidRPr="00942F38">
        <w:rPr>
          <w:spacing w:val="-17"/>
          <w:sz w:val="24"/>
          <w:szCs w:val="24"/>
        </w:rPr>
        <w:t xml:space="preserve"> </w:t>
      </w:r>
      <w:r w:rsidRPr="00942F38">
        <w:rPr>
          <w:sz w:val="24"/>
          <w:szCs w:val="24"/>
        </w:rPr>
        <w:t>Grant)</w:t>
      </w:r>
    </w:p>
    <w:p w14:paraId="71C0452F" w14:textId="1118FD22" w:rsidR="0003219E" w:rsidRPr="00942F38" w:rsidRDefault="00250C43">
      <w:pPr>
        <w:pStyle w:val="ListParagraph"/>
        <w:numPr>
          <w:ilvl w:val="1"/>
          <w:numId w:val="1"/>
        </w:numPr>
        <w:tabs>
          <w:tab w:val="left" w:pos="1200"/>
        </w:tabs>
        <w:rPr>
          <w:sz w:val="24"/>
          <w:szCs w:val="24"/>
        </w:rPr>
      </w:pPr>
      <w:r w:rsidRPr="00942F38">
        <w:rPr>
          <w:sz w:val="24"/>
          <w:szCs w:val="24"/>
        </w:rPr>
        <w:t>Fiduciary</w:t>
      </w:r>
      <w:r w:rsidRPr="00942F38">
        <w:rPr>
          <w:spacing w:val="-1"/>
          <w:sz w:val="24"/>
          <w:szCs w:val="24"/>
        </w:rPr>
        <w:t xml:space="preserve"> </w:t>
      </w:r>
      <w:r w:rsidRPr="00942F38">
        <w:rPr>
          <w:sz w:val="24"/>
          <w:szCs w:val="24"/>
        </w:rPr>
        <w:t>Protocol</w:t>
      </w:r>
      <w:r w:rsidR="007624DD" w:rsidRPr="00942F38">
        <w:rPr>
          <w:rFonts w:eastAsia="Times New Roman"/>
          <w:sz w:val="24"/>
          <w:szCs w:val="24"/>
        </w:rPr>
        <w:t xml:space="preserve">- no discussion. </w:t>
      </w:r>
    </w:p>
    <w:p w14:paraId="71C04530" w14:textId="77777777" w:rsidR="0003219E" w:rsidRPr="00942F38" w:rsidRDefault="00250C43">
      <w:pPr>
        <w:pStyle w:val="ListParagraph"/>
        <w:numPr>
          <w:ilvl w:val="1"/>
          <w:numId w:val="1"/>
        </w:numPr>
        <w:tabs>
          <w:tab w:val="left" w:pos="1200"/>
        </w:tabs>
        <w:rPr>
          <w:sz w:val="24"/>
          <w:szCs w:val="24"/>
        </w:rPr>
      </w:pPr>
      <w:r w:rsidRPr="00942F38">
        <w:rPr>
          <w:sz w:val="24"/>
          <w:szCs w:val="24"/>
        </w:rPr>
        <w:t>2023 Q4 Economic Review and Capital Markets</w:t>
      </w:r>
      <w:r w:rsidRPr="00942F38">
        <w:rPr>
          <w:spacing w:val="-5"/>
          <w:sz w:val="24"/>
          <w:szCs w:val="24"/>
        </w:rPr>
        <w:t xml:space="preserve"> </w:t>
      </w:r>
      <w:r w:rsidRPr="00942F38">
        <w:rPr>
          <w:sz w:val="24"/>
          <w:szCs w:val="24"/>
        </w:rPr>
        <w:t>Analysis</w:t>
      </w:r>
    </w:p>
    <w:p w14:paraId="78F0812E" w14:textId="77777777" w:rsidR="0081480D" w:rsidRPr="00942F38" w:rsidRDefault="0081480D" w:rsidP="0081480D">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 xml:space="preserve">Reviewed page 32 Economic Indicators. The market rallied during 4Q23 with stock and bonds markets rising significantly to 11.7% and 6.85 respectively on the messaging of a future easing of interest rates and inflation falling to 3.1%. </w:t>
      </w:r>
    </w:p>
    <w:p w14:paraId="3D98C5A9" w14:textId="77777777" w:rsidR="0081480D" w:rsidRPr="00942F38" w:rsidRDefault="0081480D" w:rsidP="0081480D">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 xml:space="preserve">Reviewed page 33 Gross Domestic Product. Personal consumption is the largest component. The personal savings rate has sharply descended, and consumer credit utilization has rapidly increased.  </w:t>
      </w:r>
    </w:p>
    <w:p w14:paraId="28E3B94A" w14:textId="77777777" w:rsidR="0081480D" w:rsidRPr="00942F38" w:rsidRDefault="0081480D" w:rsidP="0081480D">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 xml:space="preserve">Reviewed page 37 Federal Reserve. </w:t>
      </w:r>
    </w:p>
    <w:p w14:paraId="43481E01" w14:textId="77777777" w:rsidR="0081480D" w:rsidRPr="00942F38" w:rsidRDefault="0081480D" w:rsidP="0081480D">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lastRenderedPageBreak/>
        <w:t xml:space="preserve">Reviewed page 39 Labor Market. Despite increased economic pressure the labor market continues to do well. The economy continues to add jobs while inflation remains below its long-term average. </w:t>
      </w:r>
    </w:p>
    <w:p w14:paraId="40B3E933" w14:textId="77777777" w:rsidR="0081480D" w:rsidRPr="00942F38" w:rsidRDefault="0081480D" w:rsidP="0081480D">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 xml:space="preserve">Reviewed page 42 Equity Returns-All asset categories ended in the positive. Small value stocks performed at the top. Energy was the only sector that ended in the negative, </w:t>
      </w:r>
    </w:p>
    <w:p w14:paraId="51062564" w14:textId="77777777" w:rsidR="0081480D" w:rsidRPr="00942F38" w:rsidRDefault="0081480D" w:rsidP="0081480D">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Reviewed page 50 Fixed Income Return. There was a shift in negative trend from the prior quarter as all asset categories ended positive.</w:t>
      </w:r>
    </w:p>
    <w:p w14:paraId="55BAC3A5" w14:textId="6468823D" w:rsidR="0081480D" w:rsidRPr="00942F38" w:rsidRDefault="0081480D" w:rsidP="009B33E2">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 xml:space="preserve">Reviewed page 52 Stable Value Crediting Rates versus Money Market Yields. Stable Value options have historically performed better than money market funds with higher rates of return. </w:t>
      </w:r>
    </w:p>
    <w:p w14:paraId="71C04531" w14:textId="77777777" w:rsidR="0003219E" w:rsidRPr="00942F38" w:rsidRDefault="00250C43">
      <w:pPr>
        <w:pStyle w:val="ListParagraph"/>
        <w:numPr>
          <w:ilvl w:val="1"/>
          <w:numId w:val="1"/>
        </w:numPr>
        <w:tabs>
          <w:tab w:val="left" w:pos="1200"/>
        </w:tabs>
        <w:rPr>
          <w:sz w:val="24"/>
          <w:szCs w:val="24"/>
        </w:rPr>
      </w:pPr>
      <w:r w:rsidRPr="00942F38">
        <w:rPr>
          <w:sz w:val="24"/>
          <w:szCs w:val="24"/>
        </w:rPr>
        <w:t>2023 Q4 Plan Assets &amp; Performance</w:t>
      </w:r>
      <w:r w:rsidRPr="00942F38">
        <w:rPr>
          <w:spacing w:val="-6"/>
          <w:sz w:val="24"/>
          <w:szCs w:val="24"/>
        </w:rPr>
        <w:t xml:space="preserve"> </w:t>
      </w:r>
      <w:r w:rsidRPr="00942F38">
        <w:rPr>
          <w:sz w:val="24"/>
          <w:szCs w:val="24"/>
        </w:rPr>
        <w:t>Overview</w:t>
      </w:r>
    </w:p>
    <w:p w14:paraId="1E0C26EF" w14:textId="77777777" w:rsidR="00605B70" w:rsidRPr="00942F38" w:rsidRDefault="00605B70" w:rsidP="00605B70">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Reviewed pages 55-56 Asset Allocation</w:t>
      </w:r>
    </w:p>
    <w:p w14:paraId="533E682E" w14:textId="77777777" w:rsidR="00605B70" w:rsidRPr="00942F38" w:rsidRDefault="00605B70" w:rsidP="00605B70">
      <w:pPr>
        <w:pStyle w:val="ListParagraph"/>
        <w:widowControl/>
        <w:numPr>
          <w:ilvl w:val="3"/>
          <w:numId w:val="1"/>
        </w:numPr>
        <w:autoSpaceDE/>
        <w:autoSpaceDN/>
        <w:contextualSpacing/>
        <w:jc w:val="both"/>
        <w:rPr>
          <w:rFonts w:eastAsia="Times New Roman"/>
          <w:sz w:val="24"/>
          <w:szCs w:val="24"/>
        </w:rPr>
      </w:pPr>
      <w:r w:rsidRPr="00942F38">
        <w:rPr>
          <w:rFonts w:eastAsia="Times New Roman"/>
          <w:sz w:val="24"/>
          <w:szCs w:val="24"/>
        </w:rPr>
        <w:t xml:space="preserve">403(b) Plan-Balances as of end Q3-2023-$96,042,642. Balances as of end Q4-2023 $105,742, 816. </w:t>
      </w:r>
    </w:p>
    <w:p w14:paraId="1C2F7FE2" w14:textId="77777777" w:rsidR="00605B70" w:rsidRPr="00942F38" w:rsidRDefault="00605B70" w:rsidP="00605B70">
      <w:pPr>
        <w:pStyle w:val="ListParagraph"/>
        <w:widowControl/>
        <w:numPr>
          <w:ilvl w:val="3"/>
          <w:numId w:val="1"/>
        </w:numPr>
        <w:autoSpaceDE/>
        <w:autoSpaceDN/>
        <w:contextualSpacing/>
        <w:jc w:val="both"/>
        <w:rPr>
          <w:rFonts w:eastAsia="Times New Roman"/>
          <w:sz w:val="24"/>
          <w:szCs w:val="24"/>
        </w:rPr>
      </w:pPr>
      <w:r w:rsidRPr="00942F38">
        <w:rPr>
          <w:rFonts w:eastAsia="Times New Roman"/>
          <w:sz w:val="24"/>
          <w:szCs w:val="24"/>
        </w:rPr>
        <w:t xml:space="preserve">457(f) Plan-Balances as of end Q3-2023 $6,254,188.     Balances as of end Q4-2023 $7,073,383. </w:t>
      </w:r>
    </w:p>
    <w:p w14:paraId="6549CC67" w14:textId="77777777" w:rsidR="00605B70" w:rsidRPr="00942F38" w:rsidRDefault="00605B70" w:rsidP="00605B70">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 xml:space="preserve">Reviewed pages 57-60 Style Diversification </w:t>
      </w:r>
    </w:p>
    <w:p w14:paraId="5B337A4F" w14:textId="77777777" w:rsidR="00605B70" w:rsidRPr="00942F38" w:rsidRDefault="00605B70" w:rsidP="00605B70">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 xml:space="preserve">Reviewed page 62 Action History Report. All funds on hold except the American Funds AMCAP R6 which was replaced by the JP Morgan Large Cap Growth Fund on 01.02.2024. This change will be reflected in future reporting. </w:t>
      </w:r>
    </w:p>
    <w:p w14:paraId="60E8224E" w14:textId="77777777" w:rsidR="00605B70" w:rsidRPr="00942F38" w:rsidRDefault="00605B70" w:rsidP="00605B70">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 xml:space="preserve">Reviewed pages 63-66 Asset Allocation and Performance.  </w:t>
      </w:r>
    </w:p>
    <w:p w14:paraId="447902F8" w14:textId="77777777" w:rsidR="00605B70" w:rsidRPr="00942F38" w:rsidRDefault="00605B70" w:rsidP="00605B70">
      <w:pPr>
        <w:pStyle w:val="ListParagraph"/>
        <w:widowControl/>
        <w:numPr>
          <w:ilvl w:val="2"/>
          <w:numId w:val="1"/>
        </w:numPr>
        <w:autoSpaceDE/>
        <w:autoSpaceDN/>
        <w:contextualSpacing/>
        <w:jc w:val="both"/>
        <w:rPr>
          <w:rFonts w:eastAsia="Times New Roman"/>
          <w:sz w:val="24"/>
          <w:szCs w:val="24"/>
        </w:rPr>
      </w:pPr>
      <w:r w:rsidRPr="00942F38">
        <w:rPr>
          <w:rFonts w:eastAsia="Times New Roman"/>
          <w:sz w:val="24"/>
          <w:szCs w:val="24"/>
        </w:rPr>
        <w:t>Reviewed pages 82-85 Target Date Fund Family Overview</w:t>
      </w:r>
    </w:p>
    <w:p w14:paraId="6BA1176A" w14:textId="77777777" w:rsidR="00605B70" w:rsidRPr="00B43743" w:rsidRDefault="00605B70" w:rsidP="00605B70">
      <w:pPr>
        <w:pStyle w:val="ListParagraph"/>
        <w:tabs>
          <w:tab w:val="left" w:pos="1200"/>
        </w:tabs>
        <w:ind w:firstLine="0"/>
        <w:rPr>
          <w:sz w:val="24"/>
          <w:szCs w:val="24"/>
        </w:rPr>
      </w:pPr>
    </w:p>
    <w:p w14:paraId="496B6F0C" w14:textId="6562BC6A" w:rsidR="00605B70" w:rsidRPr="00B43743" w:rsidRDefault="00250C43" w:rsidP="009B33E2">
      <w:pPr>
        <w:pStyle w:val="ListParagraph"/>
        <w:numPr>
          <w:ilvl w:val="1"/>
          <w:numId w:val="1"/>
        </w:numPr>
        <w:tabs>
          <w:tab w:val="left" w:pos="1200"/>
        </w:tabs>
        <w:rPr>
          <w:sz w:val="24"/>
          <w:szCs w:val="24"/>
        </w:rPr>
      </w:pPr>
      <w:r w:rsidRPr="00B43743">
        <w:rPr>
          <w:sz w:val="24"/>
          <w:szCs w:val="24"/>
        </w:rPr>
        <w:t>Stable Value</w:t>
      </w:r>
      <w:r w:rsidRPr="00B43743">
        <w:rPr>
          <w:spacing w:val="-1"/>
          <w:sz w:val="24"/>
          <w:szCs w:val="24"/>
        </w:rPr>
        <w:t xml:space="preserve"> </w:t>
      </w:r>
      <w:r w:rsidRPr="00B43743">
        <w:rPr>
          <w:sz w:val="24"/>
          <w:szCs w:val="24"/>
        </w:rPr>
        <w:t>Review</w:t>
      </w:r>
      <w:r w:rsidR="009B33E2" w:rsidRPr="00B43743">
        <w:rPr>
          <w:rFonts w:eastAsia="Times New Roman"/>
          <w:sz w:val="24"/>
          <w:szCs w:val="24"/>
        </w:rPr>
        <w:t>- The Voya Fixed Account is the capital preservation fund in the plan. The current credit rate is 1.55%.</w:t>
      </w:r>
    </w:p>
    <w:p w14:paraId="71C04534" w14:textId="1DE8BFAA" w:rsidR="0003219E" w:rsidRPr="00B43743" w:rsidRDefault="00250C43" w:rsidP="009B33E2">
      <w:pPr>
        <w:pStyle w:val="ListParagraph"/>
        <w:numPr>
          <w:ilvl w:val="1"/>
          <w:numId w:val="1"/>
        </w:numPr>
        <w:tabs>
          <w:tab w:val="left" w:pos="1200"/>
        </w:tabs>
        <w:ind w:right="115"/>
        <w:rPr>
          <w:sz w:val="24"/>
          <w:szCs w:val="24"/>
        </w:rPr>
      </w:pPr>
      <w:r w:rsidRPr="00B43743">
        <w:rPr>
          <w:sz w:val="24"/>
          <w:szCs w:val="24"/>
        </w:rPr>
        <w:t>Discussion and possible action regarding the USI Fiduciary Oversight Review</w:t>
      </w:r>
      <w:r w:rsidR="00942F38" w:rsidRPr="00B43743">
        <w:rPr>
          <w:sz w:val="24"/>
          <w:szCs w:val="24"/>
        </w:rPr>
        <w:t>-</w:t>
      </w:r>
      <w:r w:rsidR="00B43743" w:rsidRPr="00B43743">
        <w:rPr>
          <w:sz w:val="24"/>
          <w:szCs w:val="24"/>
        </w:rPr>
        <w:t xml:space="preserve"> </w:t>
      </w:r>
      <w:r w:rsidR="00B43743" w:rsidRPr="00B43743">
        <w:rPr>
          <w:rFonts w:eastAsia="Times New Roman"/>
          <w:sz w:val="24"/>
          <w:szCs w:val="24"/>
        </w:rPr>
        <w:t>No action was taken.</w:t>
      </w:r>
    </w:p>
    <w:p w14:paraId="45BE2E00" w14:textId="77777777" w:rsidR="00942F38" w:rsidRPr="009B33E2" w:rsidRDefault="00942F38" w:rsidP="00942F38">
      <w:pPr>
        <w:pStyle w:val="ListParagraph"/>
        <w:tabs>
          <w:tab w:val="left" w:pos="1200"/>
        </w:tabs>
        <w:ind w:right="115" w:firstLine="0"/>
        <w:rPr>
          <w:sz w:val="24"/>
        </w:rPr>
      </w:pPr>
    </w:p>
    <w:p w14:paraId="71C04535" w14:textId="77777777" w:rsidR="0003219E" w:rsidRPr="00D401B6" w:rsidRDefault="00250C43">
      <w:pPr>
        <w:pStyle w:val="ListParagraph"/>
        <w:numPr>
          <w:ilvl w:val="0"/>
          <w:numId w:val="1"/>
        </w:numPr>
        <w:tabs>
          <w:tab w:val="left" w:pos="480"/>
        </w:tabs>
        <w:rPr>
          <w:sz w:val="24"/>
          <w:szCs w:val="24"/>
        </w:rPr>
      </w:pPr>
      <w:r>
        <w:rPr>
          <w:sz w:val="24"/>
        </w:rPr>
        <w:t>V</w:t>
      </w:r>
      <w:r w:rsidRPr="00D401B6">
        <w:rPr>
          <w:sz w:val="24"/>
          <w:szCs w:val="24"/>
        </w:rPr>
        <w:t>oya Review for 403(b) and 457(b) Plans (David</w:t>
      </w:r>
      <w:r w:rsidRPr="00D401B6">
        <w:rPr>
          <w:spacing w:val="-8"/>
          <w:sz w:val="24"/>
          <w:szCs w:val="24"/>
        </w:rPr>
        <w:t xml:space="preserve"> </w:t>
      </w:r>
      <w:r w:rsidRPr="00D401B6">
        <w:rPr>
          <w:sz w:val="24"/>
          <w:szCs w:val="24"/>
        </w:rPr>
        <w:t>Bowman)</w:t>
      </w:r>
    </w:p>
    <w:p w14:paraId="71C04536" w14:textId="77777777" w:rsidR="0003219E" w:rsidRPr="00D401B6" w:rsidRDefault="00250C43">
      <w:pPr>
        <w:pStyle w:val="ListParagraph"/>
        <w:numPr>
          <w:ilvl w:val="1"/>
          <w:numId w:val="1"/>
        </w:numPr>
        <w:tabs>
          <w:tab w:val="left" w:pos="1200"/>
        </w:tabs>
        <w:ind w:right="116"/>
        <w:rPr>
          <w:sz w:val="24"/>
          <w:szCs w:val="24"/>
        </w:rPr>
      </w:pPr>
      <w:r w:rsidRPr="00D401B6">
        <w:rPr>
          <w:sz w:val="24"/>
          <w:szCs w:val="24"/>
        </w:rPr>
        <w:t>Statistical</w:t>
      </w:r>
      <w:r w:rsidRPr="00D401B6">
        <w:rPr>
          <w:spacing w:val="-8"/>
          <w:sz w:val="24"/>
          <w:szCs w:val="24"/>
        </w:rPr>
        <w:t xml:space="preserve"> </w:t>
      </w:r>
      <w:r w:rsidRPr="00D401B6">
        <w:rPr>
          <w:sz w:val="24"/>
          <w:szCs w:val="24"/>
        </w:rPr>
        <w:t>highlights</w:t>
      </w:r>
      <w:r w:rsidRPr="00D401B6">
        <w:rPr>
          <w:spacing w:val="-7"/>
          <w:sz w:val="24"/>
          <w:szCs w:val="24"/>
        </w:rPr>
        <w:t xml:space="preserve"> </w:t>
      </w:r>
      <w:r w:rsidRPr="00D401B6">
        <w:rPr>
          <w:sz w:val="24"/>
          <w:szCs w:val="24"/>
        </w:rPr>
        <w:t>of</w:t>
      </w:r>
      <w:r w:rsidRPr="00D401B6">
        <w:rPr>
          <w:spacing w:val="-7"/>
          <w:sz w:val="24"/>
          <w:szCs w:val="24"/>
        </w:rPr>
        <w:t xml:space="preserve"> </w:t>
      </w:r>
      <w:r w:rsidRPr="00D401B6">
        <w:rPr>
          <w:sz w:val="24"/>
          <w:szCs w:val="24"/>
        </w:rPr>
        <w:t>RUSO</w:t>
      </w:r>
      <w:r w:rsidRPr="00D401B6">
        <w:rPr>
          <w:spacing w:val="-4"/>
          <w:sz w:val="24"/>
          <w:szCs w:val="24"/>
        </w:rPr>
        <w:t xml:space="preserve"> </w:t>
      </w:r>
      <w:r w:rsidRPr="00D401B6">
        <w:rPr>
          <w:sz w:val="24"/>
          <w:szCs w:val="24"/>
        </w:rPr>
        <w:t>403(b)</w:t>
      </w:r>
      <w:r w:rsidRPr="00D401B6">
        <w:rPr>
          <w:spacing w:val="-6"/>
          <w:sz w:val="24"/>
          <w:szCs w:val="24"/>
        </w:rPr>
        <w:t xml:space="preserve"> </w:t>
      </w:r>
      <w:r w:rsidRPr="00D401B6">
        <w:rPr>
          <w:sz w:val="24"/>
          <w:szCs w:val="24"/>
        </w:rPr>
        <w:t>and</w:t>
      </w:r>
      <w:r w:rsidRPr="00D401B6">
        <w:rPr>
          <w:spacing w:val="-6"/>
          <w:sz w:val="24"/>
          <w:szCs w:val="24"/>
        </w:rPr>
        <w:t xml:space="preserve"> </w:t>
      </w:r>
      <w:r w:rsidRPr="00D401B6">
        <w:rPr>
          <w:sz w:val="24"/>
          <w:szCs w:val="24"/>
        </w:rPr>
        <w:t>457(b)</w:t>
      </w:r>
      <w:r w:rsidRPr="00D401B6">
        <w:rPr>
          <w:spacing w:val="-6"/>
          <w:sz w:val="24"/>
          <w:szCs w:val="24"/>
        </w:rPr>
        <w:t xml:space="preserve"> </w:t>
      </w:r>
      <w:r w:rsidRPr="00D401B6">
        <w:rPr>
          <w:sz w:val="24"/>
          <w:szCs w:val="24"/>
        </w:rPr>
        <w:t>Plans</w:t>
      </w:r>
      <w:r w:rsidRPr="00D401B6">
        <w:rPr>
          <w:spacing w:val="-7"/>
          <w:sz w:val="24"/>
          <w:szCs w:val="24"/>
        </w:rPr>
        <w:t xml:space="preserve"> </w:t>
      </w:r>
      <w:r w:rsidRPr="00D401B6">
        <w:rPr>
          <w:sz w:val="24"/>
          <w:szCs w:val="24"/>
        </w:rPr>
        <w:t>as</w:t>
      </w:r>
      <w:r w:rsidRPr="00D401B6">
        <w:rPr>
          <w:spacing w:val="-5"/>
          <w:sz w:val="24"/>
          <w:szCs w:val="24"/>
        </w:rPr>
        <w:t xml:space="preserve"> </w:t>
      </w:r>
      <w:r w:rsidRPr="00D401B6">
        <w:rPr>
          <w:sz w:val="24"/>
          <w:szCs w:val="24"/>
        </w:rPr>
        <w:t>of</w:t>
      </w:r>
      <w:r w:rsidRPr="00D401B6">
        <w:rPr>
          <w:spacing w:val="-4"/>
          <w:sz w:val="24"/>
          <w:szCs w:val="24"/>
        </w:rPr>
        <w:t xml:space="preserve"> </w:t>
      </w:r>
      <w:r w:rsidRPr="00D401B6">
        <w:rPr>
          <w:sz w:val="24"/>
          <w:szCs w:val="24"/>
        </w:rPr>
        <w:t>December</w:t>
      </w:r>
      <w:r w:rsidRPr="00D401B6">
        <w:rPr>
          <w:spacing w:val="-6"/>
          <w:sz w:val="24"/>
          <w:szCs w:val="24"/>
        </w:rPr>
        <w:t xml:space="preserve"> </w:t>
      </w:r>
      <w:r w:rsidRPr="00D401B6">
        <w:rPr>
          <w:sz w:val="24"/>
          <w:szCs w:val="24"/>
        </w:rPr>
        <w:t>31, 2023</w:t>
      </w:r>
    </w:p>
    <w:p w14:paraId="7FF9B8E2" w14:textId="77777777" w:rsidR="00D401B6" w:rsidRPr="00D401B6" w:rsidRDefault="00D401B6" w:rsidP="00D401B6">
      <w:pPr>
        <w:pStyle w:val="ListParagraph"/>
        <w:widowControl/>
        <w:numPr>
          <w:ilvl w:val="2"/>
          <w:numId w:val="1"/>
        </w:numPr>
        <w:autoSpaceDE/>
        <w:autoSpaceDN/>
        <w:contextualSpacing/>
        <w:jc w:val="both"/>
        <w:rPr>
          <w:sz w:val="24"/>
          <w:szCs w:val="24"/>
        </w:rPr>
      </w:pPr>
      <w:r w:rsidRPr="00D401B6">
        <w:rPr>
          <w:sz w:val="24"/>
          <w:szCs w:val="24"/>
        </w:rPr>
        <w:t xml:space="preserve">Reviewed breakout of balances per location. </w:t>
      </w:r>
    </w:p>
    <w:p w14:paraId="2A36BB1A" w14:textId="77777777" w:rsidR="00D401B6" w:rsidRPr="00D401B6" w:rsidRDefault="00D401B6" w:rsidP="00D401B6">
      <w:pPr>
        <w:pStyle w:val="ListParagraph"/>
        <w:widowControl/>
        <w:numPr>
          <w:ilvl w:val="3"/>
          <w:numId w:val="1"/>
        </w:numPr>
        <w:autoSpaceDE/>
        <w:autoSpaceDN/>
        <w:contextualSpacing/>
        <w:jc w:val="both"/>
        <w:rPr>
          <w:sz w:val="24"/>
          <w:szCs w:val="24"/>
        </w:rPr>
      </w:pPr>
      <w:r w:rsidRPr="00D401B6">
        <w:rPr>
          <w:sz w:val="24"/>
          <w:szCs w:val="24"/>
        </w:rPr>
        <w:t xml:space="preserve">403(b) Highlights-58 new accounts added, 2,123 total participants with 472 separated from service, 9.5% average deferral rate. </w:t>
      </w:r>
    </w:p>
    <w:p w14:paraId="10B497CF" w14:textId="77777777" w:rsidR="00D401B6" w:rsidRPr="00D401B6" w:rsidRDefault="00D401B6" w:rsidP="00D401B6">
      <w:pPr>
        <w:pStyle w:val="ListParagraph"/>
        <w:widowControl/>
        <w:numPr>
          <w:ilvl w:val="3"/>
          <w:numId w:val="1"/>
        </w:numPr>
        <w:autoSpaceDE/>
        <w:autoSpaceDN/>
        <w:contextualSpacing/>
        <w:jc w:val="both"/>
        <w:rPr>
          <w:sz w:val="24"/>
          <w:szCs w:val="24"/>
        </w:rPr>
      </w:pPr>
      <w:r w:rsidRPr="00D401B6">
        <w:rPr>
          <w:sz w:val="24"/>
          <w:szCs w:val="24"/>
        </w:rPr>
        <w:t>457(b) Plan-61 new accounts added, 387 total participants with 50 separated from service, 12% average deferral rate.</w:t>
      </w:r>
    </w:p>
    <w:p w14:paraId="7B309EFC" w14:textId="77777777" w:rsidR="00D401B6" w:rsidRPr="00D401B6" w:rsidRDefault="00D401B6" w:rsidP="00D401B6">
      <w:pPr>
        <w:pStyle w:val="ListParagraph"/>
        <w:widowControl/>
        <w:numPr>
          <w:ilvl w:val="3"/>
          <w:numId w:val="1"/>
        </w:numPr>
        <w:autoSpaceDE/>
        <w:autoSpaceDN/>
        <w:contextualSpacing/>
        <w:jc w:val="both"/>
        <w:rPr>
          <w:sz w:val="24"/>
          <w:szCs w:val="24"/>
        </w:rPr>
      </w:pPr>
      <w:r w:rsidRPr="00D401B6">
        <w:rPr>
          <w:sz w:val="24"/>
          <w:szCs w:val="24"/>
        </w:rPr>
        <w:t xml:space="preserve">How is Voya helping? Conducted over 10,000 educational Financial Wellness communications, emails, and other educational newsletters. Participated in Benefit Fairs, campus events, presented virtual group education sessions, conducted over 300 1:1 individual meetings in addition to virtual meetings, facilitated 500+ calls to Voya’s local offices in OK. Local advisors continue to serve across all locations. </w:t>
      </w:r>
    </w:p>
    <w:p w14:paraId="135031FF" w14:textId="77777777" w:rsidR="00D401B6" w:rsidRPr="00D401B6" w:rsidRDefault="00D401B6" w:rsidP="00D401B6">
      <w:pPr>
        <w:pStyle w:val="ListParagraph"/>
        <w:widowControl/>
        <w:numPr>
          <w:ilvl w:val="3"/>
          <w:numId w:val="1"/>
        </w:numPr>
        <w:autoSpaceDE/>
        <w:autoSpaceDN/>
        <w:contextualSpacing/>
        <w:jc w:val="both"/>
        <w:rPr>
          <w:sz w:val="24"/>
          <w:szCs w:val="24"/>
        </w:rPr>
      </w:pPr>
      <w:r w:rsidRPr="00D401B6">
        <w:rPr>
          <w:sz w:val="24"/>
          <w:szCs w:val="24"/>
        </w:rPr>
        <w:t>Communication &amp; Education-Highlighted RUSO Financial Wellness Calendar for 2024</w:t>
      </w:r>
    </w:p>
    <w:p w14:paraId="75ACC475" w14:textId="77777777" w:rsidR="00D401B6" w:rsidRDefault="00D401B6" w:rsidP="00D401B6">
      <w:pPr>
        <w:pStyle w:val="ListParagraph"/>
        <w:tabs>
          <w:tab w:val="left" w:pos="1200"/>
        </w:tabs>
        <w:ind w:right="116" w:firstLine="0"/>
        <w:rPr>
          <w:sz w:val="24"/>
        </w:rPr>
      </w:pPr>
    </w:p>
    <w:p w14:paraId="71C04537" w14:textId="0CEA7821" w:rsidR="0003219E" w:rsidRPr="00445FBE" w:rsidRDefault="00250C43">
      <w:pPr>
        <w:pStyle w:val="ListParagraph"/>
        <w:numPr>
          <w:ilvl w:val="1"/>
          <w:numId w:val="1"/>
        </w:numPr>
        <w:tabs>
          <w:tab w:val="left" w:pos="1200"/>
        </w:tabs>
        <w:ind w:hanging="361"/>
        <w:rPr>
          <w:sz w:val="24"/>
          <w:szCs w:val="24"/>
        </w:rPr>
      </w:pPr>
      <w:r w:rsidRPr="00445FBE">
        <w:rPr>
          <w:sz w:val="24"/>
          <w:szCs w:val="24"/>
        </w:rPr>
        <w:t>Discussion</w:t>
      </w:r>
      <w:r w:rsidRPr="00445FBE">
        <w:rPr>
          <w:spacing w:val="-14"/>
          <w:sz w:val="24"/>
          <w:szCs w:val="24"/>
        </w:rPr>
        <w:t xml:space="preserve"> </w:t>
      </w:r>
      <w:r w:rsidRPr="00445FBE">
        <w:rPr>
          <w:sz w:val="24"/>
          <w:szCs w:val="24"/>
        </w:rPr>
        <w:t>and</w:t>
      </w:r>
      <w:r w:rsidRPr="00445FBE">
        <w:rPr>
          <w:spacing w:val="-15"/>
          <w:sz w:val="24"/>
          <w:szCs w:val="24"/>
        </w:rPr>
        <w:t xml:space="preserve"> </w:t>
      </w:r>
      <w:r w:rsidRPr="00445FBE">
        <w:rPr>
          <w:sz w:val="24"/>
          <w:szCs w:val="24"/>
        </w:rPr>
        <w:t>possible</w:t>
      </w:r>
      <w:r w:rsidRPr="00445FBE">
        <w:rPr>
          <w:spacing w:val="-14"/>
          <w:sz w:val="24"/>
          <w:szCs w:val="24"/>
        </w:rPr>
        <w:t xml:space="preserve"> </w:t>
      </w:r>
      <w:r w:rsidRPr="00445FBE">
        <w:rPr>
          <w:sz w:val="24"/>
          <w:szCs w:val="24"/>
        </w:rPr>
        <w:t>action</w:t>
      </w:r>
      <w:r w:rsidRPr="00445FBE">
        <w:rPr>
          <w:spacing w:val="-13"/>
          <w:sz w:val="24"/>
          <w:szCs w:val="24"/>
        </w:rPr>
        <w:t xml:space="preserve"> </w:t>
      </w:r>
      <w:r w:rsidRPr="00445FBE">
        <w:rPr>
          <w:sz w:val="24"/>
          <w:szCs w:val="24"/>
        </w:rPr>
        <w:t>regarding</w:t>
      </w:r>
      <w:r w:rsidRPr="00445FBE">
        <w:rPr>
          <w:spacing w:val="-14"/>
          <w:sz w:val="24"/>
          <w:szCs w:val="24"/>
        </w:rPr>
        <w:t xml:space="preserve"> </w:t>
      </w:r>
      <w:r w:rsidRPr="00445FBE">
        <w:rPr>
          <w:sz w:val="24"/>
          <w:szCs w:val="24"/>
        </w:rPr>
        <w:t>the</w:t>
      </w:r>
      <w:r w:rsidRPr="00445FBE">
        <w:rPr>
          <w:spacing w:val="-14"/>
          <w:sz w:val="24"/>
          <w:szCs w:val="24"/>
        </w:rPr>
        <w:t xml:space="preserve"> </w:t>
      </w:r>
      <w:r w:rsidRPr="00445FBE">
        <w:rPr>
          <w:sz w:val="24"/>
          <w:szCs w:val="24"/>
        </w:rPr>
        <w:t>Voya</w:t>
      </w:r>
      <w:r w:rsidRPr="00445FBE">
        <w:rPr>
          <w:spacing w:val="-13"/>
          <w:sz w:val="24"/>
          <w:szCs w:val="24"/>
        </w:rPr>
        <w:t xml:space="preserve"> </w:t>
      </w:r>
      <w:r w:rsidRPr="00445FBE">
        <w:rPr>
          <w:sz w:val="24"/>
          <w:szCs w:val="24"/>
        </w:rPr>
        <w:t>403(b)</w:t>
      </w:r>
      <w:r w:rsidRPr="00445FBE">
        <w:rPr>
          <w:spacing w:val="-15"/>
          <w:sz w:val="24"/>
          <w:szCs w:val="24"/>
        </w:rPr>
        <w:t xml:space="preserve"> </w:t>
      </w:r>
      <w:r w:rsidRPr="00445FBE">
        <w:rPr>
          <w:sz w:val="24"/>
          <w:szCs w:val="24"/>
        </w:rPr>
        <w:t>and</w:t>
      </w:r>
      <w:r w:rsidRPr="00445FBE">
        <w:rPr>
          <w:spacing w:val="-14"/>
          <w:sz w:val="24"/>
          <w:szCs w:val="24"/>
        </w:rPr>
        <w:t xml:space="preserve"> </w:t>
      </w:r>
      <w:r w:rsidRPr="00445FBE">
        <w:rPr>
          <w:sz w:val="24"/>
          <w:szCs w:val="24"/>
        </w:rPr>
        <w:t>457(b)</w:t>
      </w:r>
      <w:r w:rsidRPr="00445FBE">
        <w:rPr>
          <w:spacing w:val="-15"/>
          <w:sz w:val="24"/>
          <w:szCs w:val="24"/>
        </w:rPr>
        <w:t xml:space="preserve"> </w:t>
      </w:r>
      <w:r w:rsidRPr="00445FBE">
        <w:rPr>
          <w:sz w:val="24"/>
          <w:szCs w:val="24"/>
        </w:rPr>
        <w:t>Plans</w:t>
      </w:r>
      <w:r w:rsidR="00445FBE" w:rsidRPr="00445FBE">
        <w:rPr>
          <w:sz w:val="24"/>
          <w:szCs w:val="24"/>
        </w:rPr>
        <w:t>. No action was taken.</w:t>
      </w:r>
    </w:p>
    <w:p w14:paraId="71C04538" w14:textId="77777777" w:rsidR="0003219E" w:rsidRDefault="0003219E">
      <w:pPr>
        <w:pStyle w:val="BodyText"/>
        <w:ind w:left="0" w:firstLine="0"/>
      </w:pPr>
    </w:p>
    <w:p w14:paraId="71C04539" w14:textId="77777777" w:rsidR="0003219E" w:rsidRPr="006E49E3" w:rsidRDefault="00250C43">
      <w:pPr>
        <w:pStyle w:val="ListParagraph"/>
        <w:numPr>
          <w:ilvl w:val="0"/>
          <w:numId w:val="1"/>
        </w:numPr>
        <w:tabs>
          <w:tab w:val="left" w:pos="480"/>
        </w:tabs>
        <w:rPr>
          <w:sz w:val="24"/>
          <w:szCs w:val="24"/>
        </w:rPr>
      </w:pPr>
      <w:r w:rsidRPr="006E49E3">
        <w:rPr>
          <w:sz w:val="24"/>
          <w:szCs w:val="24"/>
        </w:rPr>
        <w:t>USI SRA Review (Jaime Packer &amp; Alex</w:t>
      </w:r>
      <w:r w:rsidRPr="006E49E3">
        <w:rPr>
          <w:spacing w:val="-3"/>
          <w:sz w:val="24"/>
          <w:szCs w:val="24"/>
        </w:rPr>
        <w:t xml:space="preserve"> </w:t>
      </w:r>
      <w:r w:rsidRPr="006E49E3">
        <w:rPr>
          <w:sz w:val="24"/>
          <w:szCs w:val="24"/>
        </w:rPr>
        <w:t>Cabe)</w:t>
      </w:r>
    </w:p>
    <w:p w14:paraId="71C0453A" w14:textId="4BA4B797" w:rsidR="0003219E" w:rsidRPr="006E49E3" w:rsidRDefault="00250C43">
      <w:pPr>
        <w:pStyle w:val="ListParagraph"/>
        <w:numPr>
          <w:ilvl w:val="1"/>
          <w:numId w:val="1"/>
        </w:numPr>
        <w:tabs>
          <w:tab w:val="left" w:pos="1200"/>
        </w:tabs>
        <w:ind w:hanging="361"/>
        <w:rPr>
          <w:sz w:val="24"/>
          <w:szCs w:val="24"/>
        </w:rPr>
      </w:pPr>
      <w:r w:rsidRPr="006E49E3">
        <w:rPr>
          <w:sz w:val="24"/>
          <w:szCs w:val="24"/>
        </w:rPr>
        <w:t>Annual Actuarial Review as of</w:t>
      </w:r>
      <w:r w:rsidRPr="006E49E3">
        <w:rPr>
          <w:spacing w:val="-5"/>
          <w:sz w:val="24"/>
          <w:szCs w:val="24"/>
        </w:rPr>
        <w:t xml:space="preserve"> </w:t>
      </w:r>
      <w:r w:rsidRPr="006E49E3">
        <w:rPr>
          <w:sz w:val="24"/>
          <w:szCs w:val="24"/>
        </w:rPr>
        <w:t>7/1/2023</w:t>
      </w:r>
      <w:r w:rsidR="00C005E0" w:rsidRPr="006E49E3">
        <w:rPr>
          <w:sz w:val="24"/>
          <w:szCs w:val="24"/>
        </w:rPr>
        <w:t xml:space="preserve"> (</w:t>
      </w:r>
      <w:r w:rsidR="006E49E3" w:rsidRPr="006E49E3">
        <w:rPr>
          <w:sz w:val="24"/>
          <w:szCs w:val="24"/>
        </w:rPr>
        <w:t xml:space="preserve">Jamie Packer </w:t>
      </w:r>
      <w:r w:rsidR="00C005E0" w:rsidRPr="006E49E3">
        <w:rPr>
          <w:sz w:val="24"/>
          <w:szCs w:val="24"/>
        </w:rPr>
        <w:t>)</w:t>
      </w:r>
    </w:p>
    <w:p w14:paraId="1637407A" w14:textId="77777777" w:rsidR="006E49E3" w:rsidRPr="006E49E3" w:rsidRDefault="006E49E3" w:rsidP="006E49E3">
      <w:pPr>
        <w:pStyle w:val="ListParagraph"/>
        <w:widowControl/>
        <w:numPr>
          <w:ilvl w:val="2"/>
          <w:numId w:val="1"/>
        </w:numPr>
        <w:autoSpaceDE/>
        <w:autoSpaceDN/>
        <w:contextualSpacing/>
        <w:jc w:val="both"/>
        <w:rPr>
          <w:rFonts w:eastAsia="Times New Roman"/>
          <w:sz w:val="24"/>
          <w:szCs w:val="24"/>
        </w:rPr>
      </w:pPr>
      <w:r w:rsidRPr="006E49E3">
        <w:rPr>
          <w:rFonts w:eastAsia="Times New Roman"/>
          <w:sz w:val="24"/>
          <w:szCs w:val="24"/>
        </w:rPr>
        <w:t>Covered Recent Development and Updates, Key Actuarial Methods &amp; Assumptions,</w:t>
      </w:r>
    </w:p>
    <w:p w14:paraId="60B1356D" w14:textId="77777777" w:rsidR="006E49E3" w:rsidRPr="006E49E3" w:rsidRDefault="006E49E3" w:rsidP="006E49E3">
      <w:pPr>
        <w:pStyle w:val="ListParagraph"/>
        <w:widowControl/>
        <w:numPr>
          <w:ilvl w:val="2"/>
          <w:numId w:val="1"/>
        </w:numPr>
        <w:autoSpaceDE/>
        <w:autoSpaceDN/>
        <w:contextualSpacing/>
        <w:jc w:val="both"/>
        <w:rPr>
          <w:rFonts w:eastAsia="Times New Roman"/>
          <w:sz w:val="24"/>
          <w:szCs w:val="24"/>
        </w:rPr>
      </w:pPr>
      <w:r w:rsidRPr="006E49E3">
        <w:rPr>
          <w:rFonts w:eastAsia="Times New Roman"/>
          <w:sz w:val="24"/>
          <w:szCs w:val="24"/>
        </w:rPr>
        <w:t xml:space="preserve"> Reviewed Participant Count. There was a total of 895 as 7/1/2023 to include 785 retirees and beneficiaries in Pay Status, </w:t>
      </w:r>
    </w:p>
    <w:p w14:paraId="095B8947" w14:textId="77777777" w:rsidR="006E49E3" w:rsidRPr="006E49E3" w:rsidRDefault="006E49E3" w:rsidP="006E49E3">
      <w:pPr>
        <w:pStyle w:val="ListParagraph"/>
        <w:widowControl/>
        <w:numPr>
          <w:ilvl w:val="2"/>
          <w:numId w:val="1"/>
        </w:numPr>
        <w:autoSpaceDE/>
        <w:autoSpaceDN/>
        <w:contextualSpacing/>
        <w:jc w:val="both"/>
        <w:rPr>
          <w:rFonts w:eastAsia="Times New Roman"/>
          <w:sz w:val="24"/>
          <w:szCs w:val="24"/>
        </w:rPr>
      </w:pPr>
      <w:r w:rsidRPr="006E49E3">
        <w:rPr>
          <w:rFonts w:eastAsia="Times New Roman"/>
          <w:sz w:val="24"/>
          <w:szCs w:val="24"/>
        </w:rPr>
        <w:t xml:space="preserve">Reviewed Funded Ratio which improved from 54.58% as of 7/1/2022 to 60.85% as of 7/1/2023. </w:t>
      </w:r>
    </w:p>
    <w:p w14:paraId="17AE2F87" w14:textId="77777777" w:rsidR="006E49E3" w:rsidRPr="006E49E3" w:rsidRDefault="006E49E3" w:rsidP="006E49E3">
      <w:pPr>
        <w:pStyle w:val="ListParagraph"/>
        <w:widowControl/>
        <w:numPr>
          <w:ilvl w:val="2"/>
          <w:numId w:val="1"/>
        </w:numPr>
        <w:autoSpaceDE/>
        <w:autoSpaceDN/>
        <w:contextualSpacing/>
        <w:jc w:val="both"/>
        <w:rPr>
          <w:rFonts w:eastAsia="Times New Roman"/>
          <w:sz w:val="24"/>
          <w:szCs w:val="24"/>
        </w:rPr>
      </w:pPr>
      <w:r w:rsidRPr="006E49E3">
        <w:rPr>
          <w:rFonts w:eastAsia="Times New Roman"/>
          <w:sz w:val="24"/>
          <w:szCs w:val="24"/>
        </w:rPr>
        <w:t xml:space="preserve">Reviewed Gains/Losses-Net experience actuarial gain-$1,802,000 to include $1.723M due to investment performance and $501K liability gain due mainly to mortality, retirement experience and other data changes. </w:t>
      </w:r>
    </w:p>
    <w:p w14:paraId="10621381" w14:textId="77777777" w:rsidR="006E49E3" w:rsidRPr="006E49E3" w:rsidRDefault="006E49E3" w:rsidP="006E49E3">
      <w:pPr>
        <w:pStyle w:val="ListParagraph"/>
        <w:widowControl/>
        <w:numPr>
          <w:ilvl w:val="2"/>
          <w:numId w:val="1"/>
        </w:numPr>
        <w:autoSpaceDE/>
        <w:autoSpaceDN/>
        <w:contextualSpacing/>
        <w:jc w:val="both"/>
        <w:rPr>
          <w:rFonts w:eastAsia="Times New Roman"/>
          <w:sz w:val="24"/>
          <w:szCs w:val="24"/>
        </w:rPr>
      </w:pPr>
      <w:r w:rsidRPr="006E49E3">
        <w:rPr>
          <w:rFonts w:eastAsia="Times New Roman"/>
          <w:sz w:val="24"/>
          <w:szCs w:val="24"/>
        </w:rPr>
        <w:t>Confirmed GASB assumptions.</w:t>
      </w:r>
    </w:p>
    <w:p w14:paraId="280BBCF4" w14:textId="0E14EB82" w:rsidR="00C005E0" w:rsidRPr="006E49E3" w:rsidRDefault="006E49E3" w:rsidP="006E49E3">
      <w:pPr>
        <w:pStyle w:val="ListParagraph"/>
        <w:widowControl/>
        <w:numPr>
          <w:ilvl w:val="2"/>
          <w:numId w:val="1"/>
        </w:numPr>
        <w:autoSpaceDE/>
        <w:autoSpaceDN/>
        <w:contextualSpacing/>
        <w:jc w:val="both"/>
        <w:rPr>
          <w:rFonts w:eastAsia="Times New Roman"/>
          <w:sz w:val="24"/>
          <w:szCs w:val="24"/>
        </w:rPr>
      </w:pPr>
      <w:r w:rsidRPr="006E49E3">
        <w:rPr>
          <w:rFonts w:eastAsia="Times New Roman"/>
          <w:sz w:val="24"/>
          <w:szCs w:val="24"/>
        </w:rPr>
        <w:t>Confirmed there are 18 term vested participants with 8 or 9 past their required beginning date. Recommended continued efforts to locate participants or their beneficiaries.  Pointed out USI can help with locator searches and sample communication letters.</w:t>
      </w:r>
    </w:p>
    <w:p w14:paraId="71C0453B" w14:textId="4DC1C44A" w:rsidR="0003219E" w:rsidRDefault="00250C43">
      <w:pPr>
        <w:pStyle w:val="ListParagraph"/>
        <w:numPr>
          <w:ilvl w:val="1"/>
          <w:numId w:val="1"/>
        </w:numPr>
        <w:tabs>
          <w:tab w:val="left" w:pos="1200"/>
        </w:tabs>
        <w:ind w:hanging="361"/>
        <w:rPr>
          <w:sz w:val="24"/>
        </w:rPr>
      </w:pPr>
      <w:r>
        <w:rPr>
          <w:sz w:val="24"/>
        </w:rPr>
        <w:t>Plan Review as of</w:t>
      </w:r>
      <w:r>
        <w:rPr>
          <w:spacing w:val="-2"/>
          <w:sz w:val="24"/>
        </w:rPr>
        <w:t xml:space="preserve"> </w:t>
      </w:r>
      <w:r>
        <w:rPr>
          <w:sz w:val="24"/>
        </w:rPr>
        <w:t>12/31/2023</w:t>
      </w:r>
      <w:r w:rsidR="006E49E3">
        <w:rPr>
          <w:sz w:val="24"/>
        </w:rPr>
        <w:t xml:space="preserve"> (Alex Cabe)</w:t>
      </w:r>
    </w:p>
    <w:p w14:paraId="11A0054C" w14:textId="77777777" w:rsidR="00F81C60" w:rsidRPr="00F81C60" w:rsidRDefault="00F81C60" w:rsidP="00F81C60">
      <w:pPr>
        <w:pStyle w:val="ListParagraph"/>
        <w:widowControl/>
        <w:numPr>
          <w:ilvl w:val="2"/>
          <w:numId w:val="1"/>
        </w:numPr>
        <w:autoSpaceDE/>
        <w:autoSpaceDN/>
        <w:contextualSpacing/>
        <w:jc w:val="both"/>
        <w:rPr>
          <w:rFonts w:eastAsia="Times New Roman"/>
          <w:sz w:val="24"/>
          <w:szCs w:val="24"/>
        </w:rPr>
      </w:pPr>
      <w:r w:rsidRPr="00F81C60">
        <w:rPr>
          <w:rFonts w:eastAsia="Times New Roman"/>
          <w:sz w:val="24"/>
          <w:szCs w:val="24"/>
        </w:rPr>
        <w:t xml:space="preserve">Covered page 58 asset allocation Balances as of end Q3-2023 $28,021,369. Balances as of end Q4-2023 $29,678,889. </w:t>
      </w:r>
    </w:p>
    <w:p w14:paraId="0CB852B3" w14:textId="32FB4C2F" w:rsidR="006E49E3" w:rsidRPr="00F81C60" w:rsidRDefault="00F81C60" w:rsidP="00F81C60">
      <w:pPr>
        <w:pStyle w:val="ListParagraph"/>
        <w:widowControl/>
        <w:numPr>
          <w:ilvl w:val="2"/>
          <w:numId w:val="1"/>
        </w:numPr>
        <w:autoSpaceDE/>
        <w:autoSpaceDN/>
        <w:contextualSpacing/>
        <w:jc w:val="both"/>
        <w:rPr>
          <w:rFonts w:eastAsia="Times New Roman"/>
          <w:sz w:val="24"/>
          <w:szCs w:val="24"/>
        </w:rPr>
      </w:pPr>
      <w:r w:rsidRPr="00F81C60">
        <w:rPr>
          <w:rFonts w:eastAsia="Times New Roman"/>
          <w:sz w:val="24"/>
          <w:szCs w:val="24"/>
        </w:rPr>
        <w:t xml:space="preserve">Reviewed pages 65-66 Fund Performance.  </w:t>
      </w:r>
    </w:p>
    <w:p w14:paraId="71C0453C" w14:textId="77777777" w:rsidR="0003219E" w:rsidRDefault="00250C43">
      <w:pPr>
        <w:pStyle w:val="ListParagraph"/>
        <w:numPr>
          <w:ilvl w:val="1"/>
          <w:numId w:val="1"/>
        </w:numPr>
        <w:tabs>
          <w:tab w:val="left" w:pos="1200"/>
        </w:tabs>
        <w:ind w:hanging="361"/>
        <w:rPr>
          <w:sz w:val="24"/>
        </w:rPr>
      </w:pPr>
      <w:r>
        <w:rPr>
          <w:sz w:val="24"/>
        </w:rPr>
        <w:t>Investment Policy Statement- requesting Committee</w:t>
      </w:r>
      <w:r>
        <w:rPr>
          <w:spacing w:val="-7"/>
          <w:sz w:val="24"/>
        </w:rPr>
        <w:t xml:space="preserve"> </w:t>
      </w:r>
      <w:r>
        <w:rPr>
          <w:sz w:val="24"/>
        </w:rPr>
        <w:t>signature</w:t>
      </w:r>
    </w:p>
    <w:p w14:paraId="6EFDD41C" w14:textId="77777777" w:rsidR="00F81C60" w:rsidRDefault="00F81C60" w:rsidP="00F81C60">
      <w:pPr>
        <w:pStyle w:val="ListParagraph"/>
        <w:tabs>
          <w:tab w:val="left" w:pos="1200"/>
        </w:tabs>
        <w:ind w:firstLine="0"/>
        <w:rPr>
          <w:sz w:val="24"/>
        </w:rPr>
      </w:pPr>
    </w:p>
    <w:p w14:paraId="78EB956D" w14:textId="6FA289AF" w:rsidR="004F7635" w:rsidRPr="004F7635" w:rsidRDefault="004F7635" w:rsidP="004F7635">
      <w:pPr>
        <w:pStyle w:val="ListParagraph"/>
        <w:ind w:left="1440" w:firstLine="0"/>
        <w:rPr>
          <w:rFonts w:eastAsia="Times New Roman"/>
          <w:b/>
          <w:bCs/>
          <w:sz w:val="24"/>
          <w:szCs w:val="24"/>
        </w:rPr>
      </w:pPr>
      <w:r w:rsidRPr="004F7635">
        <w:rPr>
          <w:rFonts w:eastAsia="Times New Roman"/>
          <w:b/>
          <w:bCs/>
          <w:sz w:val="24"/>
          <w:szCs w:val="24"/>
        </w:rPr>
        <w:t>Kevin Freeman made the motion seconded by Christy Landsaw to  approve adoption in principle of the Investment Policy Statement for both the  SRA and defined contribution plans and to refer the Investment Policy Statement to RUSO General Counsel for review.</w:t>
      </w:r>
    </w:p>
    <w:p w14:paraId="4410EE3F" w14:textId="77777777" w:rsidR="004F7635" w:rsidRPr="00942F38" w:rsidRDefault="004F7635" w:rsidP="004F7635">
      <w:pPr>
        <w:rPr>
          <w:sz w:val="24"/>
          <w:szCs w:val="24"/>
        </w:rPr>
      </w:pPr>
    </w:p>
    <w:p w14:paraId="5890D182" w14:textId="77777777" w:rsidR="004F7635" w:rsidRPr="00942F38" w:rsidRDefault="004F7635" w:rsidP="004F7635">
      <w:pPr>
        <w:ind w:left="1440"/>
        <w:rPr>
          <w:b/>
          <w:sz w:val="24"/>
          <w:szCs w:val="24"/>
        </w:rPr>
      </w:pPr>
      <w:r w:rsidRPr="00942F38">
        <w:rPr>
          <w:b/>
          <w:sz w:val="24"/>
          <w:szCs w:val="24"/>
          <w:u w:val="single"/>
        </w:rPr>
        <w:t>Voting for the motion:</w:t>
      </w:r>
      <w:r w:rsidRPr="00942F38">
        <w:rPr>
          <w:sz w:val="24"/>
          <w:szCs w:val="24"/>
        </w:rPr>
        <w:t xml:space="preserve"> </w:t>
      </w:r>
      <w:r w:rsidRPr="00942F38">
        <w:rPr>
          <w:b/>
          <w:bCs/>
          <w:sz w:val="24"/>
          <w:szCs w:val="24"/>
        </w:rPr>
        <w:t>Christy Landsaw, D</w:t>
      </w:r>
      <w:r w:rsidRPr="00942F38">
        <w:rPr>
          <w:b/>
          <w:sz w:val="24"/>
          <w:szCs w:val="24"/>
        </w:rPr>
        <w:t>avid Pecha, Kevin Freeman, Dennis Westman, Darrell Morrison, Chris VanDenhende, and Sheridan McCaffree</w:t>
      </w:r>
    </w:p>
    <w:p w14:paraId="46C25446" w14:textId="77777777" w:rsidR="004F7635" w:rsidRPr="00942F38" w:rsidRDefault="004F7635" w:rsidP="004F7635">
      <w:pPr>
        <w:ind w:left="1440"/>
        <w:rPr>
          <w:b/>
          <w:sz w:val="24"/>
          <w:szCs w:val="24"/>
        </w:rPr>
      </w:pPr>
    </w:p>
    <w:p w14:paraId="2827D86C" w14:textId="77777777" w:rsidR="004F7635" w:rsidRPr="00942F38" w:rsidRDefault="004F7635" w:rsidP="004F7635">
      <w:pPr>
        <w:ind w:left="1440"/>
        <w:rPr>
          <w:b/>
          <w:sz w:val="24"/>
          <w:szCs w:val="24"/>
        </w:rPr>
      </w:pPr>
      <w:r w:rsidRPr="00942F38">
        <w:rPr>
          <w:b/>
          <w:sz w:val="24"/>
          <w:szCs w:val="24"/>
          <w:u w:val="single"/>
        </w:rPr>
        <w:t>Voting Against the motion:</w:t>
      </w:r>
      <w:r w:rsidRPr="00942F38">
        <w:rPr>
          <w:sz w:val="24"/>
          <w:szCs w:val="24"/>
        </w:rPr>
        <w:t xml:space="preserve"> </w:t>
      </w:r>
      <w:r w:rsidRPr="00942F38">
        <w:rPr>
          <w:b/>
          <w:sz w:val="24"/>
          <w:szCs w:val="24"/>
        </w:rPr>
        <w:t>None</w:t>
      </w:r>
    </w:p>
    <w:p w14:paraId="2B7BB664" w14:textId="77777777" w:rsidR="004F7635" w:rsidRDefault="004F7635" w:rsidP="004F7635">
      <w:pPr>
        <w:pStyle w:val="ListParagraph"/>
        <w:ind w:left="1440" w:firstLine="0"/>
        <w:rPr>
          <w:rFonts w:eastAsia="Times New Roman"/>
        </w:rPr>
      </w:pPr>
    </w:p>
    <w:p w14:paraId="328D8A1B" w14:textId="77777777" w:rsidR="00F81C60" w:rsidRDefault="00F81C60" w:rsidP="00F81C60">
      <w:pPr>
        <w:pStyle w:val="ListParagraph"/>
        <w:tabs>
          <w:tab w:val="left" w:pos="1200"/>
        </w:tabs>
        <w:ind w:firstLine="0"/>
        <w:rPr>
          <w:sz w:val="24"/>
        </w:rPr>
      </w:pPr>
    </w:p>
    <w:p w14:paraId="59EEB2B8" w14:textId="77777777" w:rsidR="00F57ABF" w:rsidRDefault="00F57ABF" w:rsidP="00F81C60">
      <w:pPr>
        <w:pStyle w:val="ListParagraph"/>
        <w:tabs>
          <w:tab w:val="left" w:pos="1200"/>
        </w:tabs>
        <w:ind w:firstLine="0"/>
        <w:rPr>
          <w:sz w:val="24"/>
        </w:rPr>
      </w:pPr>
    </w:p>
    <w:p w14:paraId="215AF394" w14:textId="77777777" w:rsidR="00F57ABF" w:rsidRDefault="00F57ABF" w:rsidP="00F81C60">
      <w:pPr>
        <w:pStyle w:val="ListParagraph"/>
        <w:tabs>
          <w:tab w:val="left" w:pos="1200"/>
        </w:tabs>
        <w:ind w:firstLine="0"/>
        <w:rPr>
          <w:sz w:val="24"/>
        </w:rPr>
      </w:pPr>
    </w:p>
    <w:p w14:paraId="4950692A" w14:textId="77777777" w:rsidR="00F57ABF" w:rsidRDefault="00F57ABF" w:rsidP="00F81C60">
      <w:pPr>
        <w:pStyle w:val="ListParagraph"/>
        <w:tabs>
          <w:tab w:val="left" w:pos="1200"/>
        </w:tabs>
        <w:ind w:firstLine="0"/>
        <w:rPr>
          <w:sz w:val="24"/>
        </w:rPr>
      </w:pPr>
    </w:p>
    <w:p w14:paraId="1040EF31" w14:textId="77777777" w:rsidR="00F57ABF" w:rsidRDefault="00F57ABF" w:rsidP="00F81C60">
      <w:pPr>
        <w:pStyle w:val="ListParagraph"/>
        <w:tabs>
          <w:tab w:val="left" w:pos="1200"/>
        </w:tabs>
        <w:ind w:firstLine="0"/>
        <w:rPr>
          <w:sz w:val="24"/>
        </w:rPr>
      </w:pPr>
    </w:p>
    <w:p w14:paraId="72025DD9" w14:textId="77777777" w:rsidR="00F57ABF" w:rsidRDefault="00F57ABF" w:rsidP="00F81C60">
      <w:pPr>
        <w:pStyle w:val="ListParagraph"/>
        <w:tabs>
          <w:tab w:val="left" w:pos="1200"/>
        </w:tabs>
        <w:ind w:firstLine="0"/>
        <w:rPr>
          <w:sz w:val="24"/>
        </w:rPr>
      </w:pPr>
    </w:p>
    <w:p w14:paraId="5E55C992" w14:textId="77777777" w:rsidR="00F57ABF" w:rsidRDefault="00F57ABF" w:rsidP="00F81C60">
      <w:pPr>
        <w:pStyle w:val="ListParagraph"/>
        <w:tabs>
          <w:tab w:val="left" w:pos="1200"/>
        </w:tabs>
        <w:ind w:firstLine="0"/>
        <w:rPr>
          <w:sz w:val="24"/>
        </w:rPr>
      </w:pPr>
    </w:p>
    <w:p w14:paraId="7C028E17" w14:textId="77777777" w:rsidR="00F57ABF" w:rsidRDefault="00F57ABF" w:rsidP="00F81C60">
      <w:pPr>
        <w:pStyle w:val="ListParagraph"/>
        <w:tabs>
          <w:tab w:val="left" w:pos="1200"/>
        </w:tabs>
        <w:ind w:firstLine="0"/>
        <w:rPr>
          <w:sz w:val="24"/>
        </w:rPr>
      </w:pPr>
    </w:p>
    <w:p w14:paraId="1055B05D" w14:textId="77777777" w:rsidR="00F57ABF" w:rsidRDefault="00F57ABF" w:rsidP="00F81C60">
      <w:pPr>
        <w:pStyle w:val="ListParagraph"/>
        <w:tabs>
          <w:tab w:val="left" w:pos="1200"/>
        </w:tabs>
        <w:ind w:firstLine="0"/>
        <w:rPr>
          <w:sz w:val="24"/>
        </w:rPr>
      </w:pPr>
    </w:p>
    <w:p w14:paraId="4D2D6E85" w14:textId="77777777" w:rsidR="00F57ABF" w:rsidRDefault="00F57ABF" w:rsidP="00F81C60">
      <w:pPr>
        <w:pStyle w:val="ListParagraph"/>
        <w:tabs>
          <w:tab w:val="left" w:pos="1200"/>
        </w:tabs>
        <w:ind w:firstLine="0"/>
        <w:rPr>
          <w:sz w:val="24"/>
        </w:rPr>
      </w:pPr>
    </w:p>
    <w:p w14:paraId="0BB491DE" w14:textId="77777777" w:rsidR="00F57ABF" w:rsidRDefault="00F57ABF" w:rsidP="00F81C60">
      <w:pPr>
        <w:pStyle w:val="ListParagraph"/>
        <w:tabs>
          <w:tab w:val="left" w:pos="1200"/>
        </w:tabs>
        <w:ind w:firstLine="0"/>
        <w:rPr>
          <w:sz w:val="24"/>
        </w:rPr>
      </w:pPr>
    </w:p>
    <w:p w14:paraId="7B453B5B" w14:textId="77777777" w:rsidR="00F57ABF" w:rsidRDefault="00F57ABF" w:rsidP="00F81C60">
      <w:pPr>
        <w:pStyle w:val="ListParagraph"/>
        <w:tabs>
          <w:tab w:val="left" w:pos="1200"/>
        </w:tabs>
        <w:ind w:firstLine="0"/>
        <w:rPr>
          <w:sz w:val="24"/>
        </w:rPr>
      </w:pPr>
    </w:p>
    <w:p w14:paraId="51F1D0BF" w14:textId="77777777" w:rsidR="00F57ABF" w:rsidRDefault="00F57ABF" w:rsidP="00F81C60">
      <w:pPr>
        <w:pStyle w:val="ListParagraph"/>
        <w:tabs>
          <w:tab w:val="left" w:pos="1200"/>
        </w:tabs>
        <w:ind w:firstLine="0"/>
        <w:rPr>
          <w:sz w:val="24"/>
        </w:rPr>
      </w:pPr>
    </w:p>
    <w:p w14:paraId="71C0453D" w14:textId="481A8FAA" w:rsidR="0003219E" w:rsidRDefault="00250C43">
      <w:pPr>
        <w:pStyle w:val="ListParagraph"/>
        <w:numPr>
          <w:ilvl w:val="1"/>
          <w:numId w:val="1"/>
        </w:numPr>
        <w:tabs>
          <w:tab w:val="left" w:pos="1200"/>
        </w:tabs>
        <w:ind w:right="114"/>
        <w:jc w:val="both"/>
        <w:rPr>
          <w:sz w:val="24"/>
        </w:rPr>
      </w:pPr>
      <w:r>
        <w:rPr>
          <w:sz w:val="24"/>
        </w:rPr>
        <w:lastRenderedPageBreak/>
        <w:t xml:space="preserve">Rebalancing trades </w:t>
      </w:r>
      <w:r w:rsidR="00F57ABF">
        <w:rPr>
          <w:sz w:val="24"/>
        </w:rPr>
        <w:t>or TIA 10% redemption trades that were approved:</w:t>
      </w:r>
    </w:p>
    <w:p w14:paraId="042CC2FE" w14:textId="77777777" w:rsidR="00E2513F" w:rsidRDefault="00E2513F" w:rsidP="00E2513F">
      <w:pPr>
        <w:pStyle w:val="ListParagraph"/>
        <w:tabs>
          <w:tab w:val="left" w:pos="1200"/>
        </w:tabs>
        <w:ind w:right="114" w:firstLine="0"/>
        <w:jc w:val="both"/>
        <w:rPr>
          <w:sz w:val="24"/>
        </w:rPr>
      </w:pPr>
    </w:p>
    <w:p w14:paraId="14585288" w14:textId="6F1BC75F" w:rsidR="00E2513F" w:rsidRDefault="00F57ABF" w:rsidP="00E2513F">
      <w:pPr>
        <w:pStyle w:val="ListParagraph"/>
        <w:tabs>
          <w:tab w:val="left" w:pos="1200"/>
        </w:tabs>
        <w:ind w:right="114" w:firstLine="0"/>
        <w:jc w:val="both"/>
        <w:rPr>
          <w:sz w:val="24"/>
        </w:rPr>
      </w:pPr>
      <w:r w:rsidRPr="0026049D">
        <w:rPr>
          <w:noProof/>
        </w:rPr>
        <w:drawing>
          <wp:inline distT="0" distB="0" distL="0" distR="0" wp14:anchorId="17BC737C" wp14:editId="5F77A8A1">
            <wp:extent cx="5867400" cy="2138262"/>
            <wp:effectExtent l="0" t="0" r="0" b="0"/>
            <wp:docPr id="427299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2138262"/>
                    </a:xfrm>
                    <a:prstGeom prst="rect">
                      <a:avLst/>
                    </a:prstGeom>
                    <a:noFill/>
                    <a:ln>
                      <a:noFill/>
                    </a:ln>
                  </pic:spPr>
                </pic:pic>
              </a:graphicData>
            </a:graphic>
          </wp:inline>
        </w:drawing>
      </w:r>
    </w:p>
    <w:p w14:paraId="71C0453E" w14:textId="254E2E8F" w:rsidR="0003219E" w:rsidRDefault="0003219E" w:rsidP="00033BEC">
      <w:pPr>
        <w:pStyle w:val="ListParagraph"/>
        <w:tabs>
          <w:tab w:val="left" w:pos="1200"/>
        </w:tabs>
        <w:spacing w:before="1"/>
        <w:ind w:firstLine="0"/>
        <w:jc w:val="both"/>
        <w:rPr>
          <w:sz w:val="24"/>
        </w:rPr>
      </w:pPr>
    </w:p>
    <w:p w14:paraId="72F41FC1" w14:textId="1D5643BD" w:rsidR="00033BEC" w:rsidRPr="00647789" w:rsidRDefault="00033BEC" w:rsidP="00647789">
      <w:pPr>
        <w:pStyle w:val="ListParagraph"/>
        <w:widowControl/>
        <w:numPr>
          <w:ilvl w:val="1"/>
          <w:numId w:val="1"/>
        </w:numPr>
        <w:autoSpaceDE/>
        <w:autoSpaceDN/>
        <w:contextualSpacing/>
        <w:jc w:val="both"/>
        <w:rPr>
          <w:rFonts w:eastAsia="Times New Roman"/>
          <w:sz w:val="24"/>
          <w:szCs w:val="24"/>
        </w:rPr>
      </w:pPr>
      <w:r w:rsidRPr="00033BEC">
        <w:rPr>
          <w:rFonts w:eastAsia="Times New Roman"/>
          <w:sz w:val="24"/>
          <w:szCs w:val="24"/>
        </w:rPr>
        <w:t>Estimated contribution funding for 2024- Northwestern OK State Univ (old Plan) requires additional funding by April- UPDATE- $294,981 was funded in early Feb 2024; $3k went to the Old Plan and the balance went to the New Plan</w:t>
      </w:r>
      <w:r>
        <w:rPr>
          <w:rFonts w:eastAsia="Times New Roman"/>
          <w:sz w:val="24"/>
          <w:szCs w:val="24"/>
        </w:rPr>
        <w:t>.</w:t>
      </w:r>
    </w:p>
    <w:p w14:paraId="71C04540" w14:textId="4E3856D7" w:rsidR="0003219E" w:rsidRDefault="00250C43">
      <w:pPr>
        <w:pStyle w:val="ListParagraph"/>
        <w:numPr>
          <w:ilvl w:val="1"/>
          <w:numId w:val="1"/>
        </w:numPr>
        <w:tabs>
          <w:tab w:val="left" w:pos="1200"/>
        </w:tabs>
        <w:ind w:hanging="361"/>
        <w:jc w:val="both"/>
        <w:rPr>
          <w:sz w:val="24"/>
        </w:rPr>
      </w:pPr>
      <w:r>
        <w:rPr>
          <w:sz w:val="24"/>
        </w:rPr>
        <w:t>Discussion and possible action regarding SRA</w:t>
      </w:r>
      <w:r>
        <w:rPr>
          <w:spacing w:val="-1"/>
          <w:sz w:val="24"/>
        </w:rPr>
        <w:t xml:space="preserve"> </w:t>
      </w:r>
      <w:r>
        <w:rPr>
          <w:sz w:val="24"/>
        </w:rPr>
        <w:t>review</w:t>
      </w:r>
      <w:r w:rsidR="00647789">
        <w:rPr>
          <w:sz w:val="24"/>
        </w:rPr>
        <w:t>. No action was taken.</w:t>
      </w:r>
    </w:p>
    <w:p w14:paraId="71C04541" w14:textId="77777777" w:rsidR="0003219E" w:rsidRDefault="0003219E">
      <w:pPr>
        <w:pStyle w:val="BodyText"/>
        <w:spacing w:before="11"/>
        <w:ind w:left="0" w:firstLine="0"/>
        <w:rPr>
          <w:sz w:val="23"/>
        </w:rPr>
      </w:pPr>
    </w:p>
    <w:p w14:paraId="71C04542" w14:textId="77777777" w:rsidR="0003219E" w:rsidRDefault="00250C43">
      <w:pPr>
        <w:pStyle w:val="ListParagraph"/>
        <w:numPr>
          <w:ilvl w:val="0"/>
          <w:numId w:val="1"/>
        </w:numPr>
        <w:tabs>
          <w:tab w:val="left" w:pos="480"/>
        </w:tabs>
        <w:ind w:hanging="361"/>
        <w:rPr>
          <w:sz w:val="24"/>
        </w:rPr>
      </w:pPr>
      <w:r>
        <w:rPr>
          <w:sz w:val="24"/>
        </w:rPr>
        <w:t>USI OPEB Review (Alex Cabe)</w:t>
      </w:r>
    </w:p>
    <w:p w14:paraId="44583427" w14:textId="77777777" w:rsidR="00BB4E75" w:rsidRPr="00BB4E75" w:rsidRDefault="00BB4E75" w:rsidP="00BB4E75">
      <w:pPr>
        <w:pStyle w:val="ListParagraph"/>
        <w:widowControl/>
        <w:numPr>
          <w:ilvl w:val="1"/>
          <w:numId w:val="1"/>
        </w:numPr>
        <w:autoSpaceDE/>
        <w:autoSpaceDN/>
        <w:contextualSpacing/>
        <w:jc w:val="both"/>
        <w:rPr>
          <w:rFonts w:eastAsia="Times New Roman"/>
          <w:sz w:val="24"/>
          <w:szCs w:val="24"/>
        </w:rPr>
      </w:pPr>
      <w:r w:rsidRPr="00BB4E75">
        <w:rPr>
          <w:rFonts w:eastAsia="Times New Roman"/>
          <w:sz w:val="24"/>
          <w:szCs w:val="24"/>
        </w:rPr>
        <w:t>Plan Review as of 12/31/2023</w:t>
      </w:r>
    </w:p>
    <w:p w14:paraId="06D596E9" w14:textId="77777777" w:rsidR="00BB4E75" w:rsidRPr="00BB4E75" w:rsidRDefault="00BB4E75" w:rsidP="00BB4E75">
      <w:pPr>
        <w:pStyle w:val="ListParagraph"/>
        <w:widowControl/>
        <w:numPr>
          <w:ilvl w:val="1"/>
          <w:numId w:val="1"/>
        </w:numPr>
        <w:autoSpaceDE/>
        <w:autoSpaceDN/>
        <w:contextualSpacing/>
        <w:jc w:val="both"/>
        <w:rPr>
          <w:rFonts w:eastAsia="Times New Roman"/>
          <w:sz w:val="24"/>
          <w:szCs w:val="24"/>
        </w:rPr>
      </w:pPr>
      <w:r w:rsidRPr="00BB4E75">
        <w:rPr>
          <w:rFonts w:eastAsia="Times New Roman"/>
          <w:sz w:val="24"/>
          <w:szCs w:val="24"/>
        </w:rPr>
        <w:t xml:space="preserve">Covered page 54 Asset Allocation. Balances as of end Q3-2023 $27,539,912. Balances as of end Q4-2023 $29,793,695. </w:t>
      </w:r>
    </w:p>
    <w:p w14:paraId="4B0B264F" w14:textId="77777777" w:rsidR="00BB4E75" w:rsidRPr="00BB4E75" w:rsidRDefault="00BB4E75" w:rsidP="00BB4E75">
      <w:pPr>
        <w:pStyle w:val="ListParagraph"/>
        <w:widowControl/>
        <w:numPr>
          <w:ilvl w:val="1"/>
          <w:numId w:val="1"/>
        </w:numPr>
        <w:autoSpaceDE/>
        <w:autoSpaceDN/>
        <w:contextualSpacing/>
        <w:jc w:val="both"/>
        <w:rPr>
          <w:rFonts w:eastAsia="Times New Roman"/>
          <w:sz w:val="24"/>
          <w:szCs w:val="24"/>
        </w:rPr>
      </w:pPr>
      <w:r w:rsidRPr="00BB4E75">
        <w:rPr>
          <w:rFonts w:eastAsia="Times New Roman"/>
          <w:sz w:val="24"/>
          <w:szCs w:val="24"/>
        </w:rPr>
        <w:t>Share class enhancement- First Eagle Overseas I (SGOIX) to First Eagle Overseas R6 (FEORX) which has 0.80% expense ratio (vs 0.89) and based on current assets of $1.42 mil (would reduce investment expense by about $1,275 per annum). Bank of Oklahoma is the Plan’s 3(38) and should agree to make this change.</w:t>
      </w:r>
    </w:p>
    <w:p w14:paraId="05C99159" w14:textId="77777777" w:rsidR="00BB4E75" w:rsidRPr="00BB4E75" w:rsidRDefault="00BB4E75" w:rsidP="00BB4E75">
      <w:pPr>
        <w:pStyle w:val="ListParagraph"/>
        <w:widowControl/>
        <w:numPr>
          <w:ilvl w:val="1"/>
          <w:numId w:val="1"/>
        </w:numPr>
        <w:autoSpaceDE/>
        <w:autoSpaceDN/>
        <w:contextualSpacing/>
        <w:jc w:val="both"/>
        <w:rPr>
          <w:rFonts w:eastAsia="Times New Roman"/>
          <w:sz w:val="24"/>
          <w:szCs w:val="24"/>
        </w:rPr>
      </w:pPr>
      <w:r w:rsidRPr="00BB4E75">
        <w:rPr>
          <w:rFonts w:eastAsia="Times New Roman"/>
          <w:sz w:val="24"/>
          <w:szCs w:val="24"/>
        </w:rPr>
        <w:t>Long/short funds in portfolio- continue to monitor performance as they typically have higher expense ratios and are more complex than traditional long equity funds.</w:t>
      </w:r>
    </w:p>
    <w:p w14:paraId="20D9C559" w14:textId="77777777" w:rsidR="00BB4E75" w:rsidRPr="00BB4E75" w:rsidRDefault="00BB4E75" w:rsidP="00BB4E75">
      <w:pPr>
        <w:pStyle w:val="ListParagraph"/>
        <w:widowControl/>
        <w:numPr>
          <w:ilvl w:val="1"/>
          <w:numId w:val="1"/>
        </w:numPr>
        <w:autoSpaceDE/>
        <w:autoSpaceDN/>
        <w:contextualSpacing/>
        <w:jc w:val="both"/>
        <w:rPr>
          <w:rFonts w:eastAsia="Times New Roman"/>
          <w:sz w:val="24"/>
          <w:szCs w:val="24"/>
        </w:rPr>
      </w:pPr>
      <w:r w:rsidRPr="00BB4E75">
        <w:rPr>
          <w:rFonts w:eastAsia="Times New Roman"/>
          <w:sz w:val="24"/>
          <w:szCs w:val="24"/>
        </w:rPr>
        <w:t xml:space="preserve">USI as 3(38), slide 8. Reminded USI could become the 3(38).  The committee will continue to evaluate. </w:t>
      </w:r>
    </w:p>
    <w:p w14:paraId="5D749BC8" w14:textId="77777777" w:rsidR="00BB4E75" w:rsidRPr="00BB4E75" w:rsidRDefault="00BB4E75" w:rsidP="00BB4E75">
      <w:pPr>
        <w:pStyle w:val="ListParagraph"/>
        <w:widowControl/>
        <w:numPr>
          <w:ilvl w:val="1"/>
          <w:numId w:val="1"/>
        </w:numPr>
        <w:autoSpaceDE/>
        <w:autoSpaceDN/>
        <w:contextualSpacing/>
        <w:jc w:val="both"/>
        <w:rPr>
          <w:rFonts w:eastAsia="Times New Roman"/>
          <w:sz w:val="24"/>
          <w:szCs w:val="24"/>
        </w:rPr>
      </w:pPr>
      <w:r w:rsidRPr="00BB4E75">
        <w:rPr>
          <w:rFonts w:eastAsia="Times New Roman"/>
          <w:sz w:val="24"/>
          <w:szCs w:val="24"/>
        </w:rPr>
        <w:t>Discussion and possible action regarding the OPEB Review. No action was taken.</w:t>
      </w:r>
    </w:p>
    <w:p w14:paraId="2D95FA31" w14:textId="77777777" w:rsidR="006F2C8B" w:rsidRDefault="006F2C8B">
      <w:pPr>
        <w:pStyle w:val="BodyText"/>
        <w:ind w:left="0" w:firstLine="0"/>
      </w:pPr>
    </w:p>
    <w:p w14:paraId="71C0454B" w14:textId="77777777" w:rsidR="0003219E" w:rsidRDefault="00250C43">
      <w:pPr>
        <w:pStyle w:val="ListParagraph"/>
        <w:numPr>
          <w:ilvl w:val="0"/>
          <w:numId w:val="1"/>
        </w:numPr>
        <w:tabs>
          <w:tab w:val="left" w:pos="547"/>
          <w:tab w:val="left" w:pos="548"/>
        </w:tabs>
        <w:ind w:left="479" w:right="116"/>
        <w:rPr>
          <w:sz w:val="24"/>
        </w:rPr>
      </w:pPr>
      <w:r>
        <w:tab/>
      </w:r>
      <w:r>
        <w:rPr>
          <w:sz w:val="24"/>
        </w:rPr>
        <w:t>BOKF – Retiree Medical Trust Portfolio Review as of December 31, 2023 (Evan Walter, Ronnie Jobe and Sean</w:t>
      </w:r>
      <w:r>
        <w:rPr>
          <w:spacing w:val="-1"/>
          <w:sz w:val="24"/>
        </w:rPr>
        <w:t xml:space="preserve"> </w:t>
      </w:r>
      <w:r>
        <w:rPr>
          <w:sz w:val="24"/>
        </w:rPr>
        <w:t>Chitwood)</w:t>
      </w:r>
    </w:p>
    <w:p w14:paraId="71C0454C" w14:textId="77777777" w:rsidR="0003219E" w:rsidRDefault="0003219E">
      <w:pPr>
        <w:pStyle w:val="BodyText"/>
        <w:ind w:left="0" w:firstLine="0"/>
      </w:pPr>
    </w:p>
    <w:p w14:paraId="6474F998" w14:textId="251D9ADB" w:rsidR="006F2C8B" w:rsidRDefault="00250C43" w:rsidP="006F2C8B">
      <w:pPr>
        <w:pStyle w:val="BodyText"/>
        <w:numPr>
          <w:ilvl w:val="0"/>
          <w:numId w:val="1"/>
        </w:numPr>
      </w:pPr>
      <w:r>
        <w:t>Adjournment</w:t>
      </w:r>
    </w:p>
    <w:p w14:paraId="01F30E37" w14:textId="77777777" w:rsidR="006F2C8B" w:rsidRDefault="006F2C8B" w:rsidP="006F2C8B">
      <w:pPr>
        <w:pStyle w:val="BodyText"/>
        <w:ind w:left="480" w:firstLine="0"/>
      </w:pPr>
    </w:p>
    <w:p w14:paraId="44A159F8" w14:textId="7D054BBE" w:rsidR="006F2C8B" w:rsidRPr="006F2C8B" w:rsidRDefault="006F2C8B" w:rsidP="006F2C8B">
      <w:pPr>
        <w:pStyle w:val="BodyText"/>
        <w:ind w:left="480" w:firstLine="0"/>
        <w:rPr>
          <w:b/>
          <w:bCs/>
        </w:rPr>
      </w:pPr>
      <w:r w:rsidRPr="006F2C8B">
        <w:rPr>
          <w:b/>
          <w:bCs/>
        </w:rPr>
        <w:t>The meeting adjourned by acclamation at 12:00 p.m.</w:t>
      </w:r>
    </w:p>
    <w:sectPr w:rsidR="006F2C8B" w:rsidRPr="006F2C8B">
      <w:pgSz w:w="12240" w:h="15840"/>
      <w:pgMar w:top="1360" w:right="1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C59A1"/>
    <w:multiLevelType w:val="hybridMultilevel"/>
    <w:tmpl w:val="963C0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85C4B"/>
    <w:multiLevelType w:val="hybridMultilevel"/>
    <w:tmpl w:val="1662043A"/>
    <w:lvl w:ilvl="0" w:tplc="5B80D62A">
      <w:start w:val="1"/>
      <w:numFmt w:val="decimal"/>
      <w:lvlText w:val="%1."/>
      <w:lvlJc w:val="left"/>
      <w:pPr>
        <w:ind w:left="480" w:hanging="360"/>
      </w:pPr>
      <w:rPr>
        <w:rFonts w:ascii="Arial" w:eastAsia="Arial" w:hAnsi="Arial" w:cs="Arial" w:hint="default"/>
        <w:spacing w:val="-4"/>
        <w:w w:val="100"/>
        <w:sz w:val="24"/>
        <w:szCs w:val="24"/>
        <w:lang w:val="en-US" w:eastAsia="en-US" w:bidi="en-US"/>
      </w:rPr>
    </w:lvl>
    <w:lvl w:ilvl="1" w:tplc="A8F07E9E">
      <w:start w:val="1"/>
      <w:numFmt w:val="lowerLetter"/>
      <w:lvlText w:val="%2."/>
      <w:lvlJc w:val="left"/>
      <w:pPr>
        <w:ind w:left="1200" w:hanging="360"/>
      </w:pPr>
      <w:rPr>
        <w:rFonts w:ascii="Arial" w:eastAsia="Arial" w:hAnsi="Arial" w:cs="Arial" w:hint="default"/>
        <w:spacing w:val="-2"/>
        <w:w w:val="100"/>
        <w:sz w:val="24"/>
        <w:szCs w:val="24"/>
        <w:lang w:val="en-US" w:eastAsia="en-US" w:bidi="en-US"/>
      </w:rPr>
    </w:lvl>
    <w:lvl w:ilvl="2" w:tplc="0409001B">
      <w:start w:val="1"/>
      <w:numFmt w:val="lowerRoman"/>
      <w:lvlText w:val="%3."/>
      <w:lvlJc w:val="right"/>
      <w:pPr>
        <w:ind w:left="2093" w:hanging="360"/>
      </w:pPr>
    </w:lvl>
    <w:lvl w:ilvl="3" w:tplc="0409000F">
      <w:start w:val="1"/>
      <w:numFmt w:val="decimal"/>
      <w:lvlText w:val="%4."/>
      <w:lvlJc w:val="left"/>
      <w:pPr>
        <w:ind w:left="2986" w:hanging="360"/>
      </w:pPr>
    </w:lvl>
    <w:lvl w:ilvl="4" w:tplc="DDCC930E">
      <w:numFmt w:val="bullet"/>
      <w:lvlText w:val="•"/>
      <w:lvlJc w:val="left"/>
      <w:pPr>
        <w:ind w:left="3880" w:hanging="360"/>
      </w:pPr>
      <w:rPr>
        <w:rFonts w:hint="default"/>
        <w:lang w:val="en-US" w:eastAsia="en-US" w:bidi="en-US"/>
      </w:rPr>
    </w:lvl>
    <w:lvl w:ilvl="5" w:tplc="EAA2F348">
      <w:numFmt w:val="bullet"/>
      <w:lvlText w:val="•"/>
      <w:lvlJc w:val="left"/>
      <w:pPr>
        <w:ind w:left="4773" w:hanging="360"/>
      </w:pPr>
      <w:rPr>
        <w:rFonts w:hint="default"/>
        <w:lang w:val="en-US" w:eastAsia="en-US" w:bidi="en-US"/>
      </w:rPr>
    </w:lvl>
    <w:lvl w:ilvl="6" w:tplc="B1D81CAC">
      <w:numFmt w:val="bullet"/>
      <w:lvlText w:val="•"/>
      <w:lvlJc w:val="left"/>
      <w:pPr>
        <w:ind w:left="5666" w:hanging="360"/>
      </w:pPr>
      <w:rPr>
        <w:rFonts w:hint="default"/>
        <w:lang w:val="en-US" w:eastAsia="en-US" w:bidi="en-US"/>
      </w:rPr>
    </w:lvl>
    <w:lvl w:ilvl="7" w:tplc="779039B4">
      <w:numFmt w:val="bullet"/>
      <w:lvlText w:val="•"/>
      <w:lvlJc w:val="left"/>
      <w:pPr>
        <w:ind w:left="6560" w:hanging="360"/>
      </w:pPr>
      <w:rPr>
        <w:rFonts w:hint="default"/>
        <w:lang w:val="en-US" w:eastAsia="en-US" w:bidi="en-US"/>
      </w:rPr>
    </w:lvl>
    <w:lvl w:ilvl="8" w:tplc="2F4840CE">
      <w:numFmt w:val="bullet"/>
      <w:lvlText w:val="•"/>
      <w:lvlJc w:val="left"/>
      <w:pPr>
        <w:ind w:left="7453" w:hanging="360"/>
      </w:pPr>
      <w:rPr>
        <w:rFonts w:hint="default"/>
        <w:lang w:val="en-US" w:eastAsia="en-US" w:bidi="en-US"/>
      </w:rPr>
    </w:lvl>
  </w:abstractNum>
  <w:num w:numId="1" w16cid:durableId="1837726379">
    <w:abstractNumId w:val="1"/>
  </w:num>
  <w:num w:numId="2" w16cid:durableId="1433430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106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3219E"/>
    <w:rsid w:val="0003219E"/>
    <w:rsid w:val="00033BEC"/>
    <w:rsid w:val="000B5E63"/>
    <w:rsid w:val="0011268F"/>
    <w:rsid w:val="001E4D5B"/>
    <w:rsid w:val="00206C3A"/>
    <w:rsid w:val="00250C43"/>
    <w:rsid w:val="002919E2"/>
    <w:rsid w:val="003E5558"/>
    <w:rsid w:val="00445FBE"/>
    <w:rsid w:val="004F7635"/>
    <w:rsid w:val="00605B70"/>
    <w:rsid w:val="00647789"/>
    <w:rsid w:val="006E49E3"/>
    <w:rsid w:val="006F2C8B"/>
    <w:rsid w:val="007624DD"/>
    <w:rsid w:val="007E50FF"/>
    <w:rsid w:val="0081480D"/>
    <w:rsid w:val="0086070B"/>
    <w:rsid w:val="00942F38"/>
    <w:rsid w:val="009B33E2"/>
    <w:rsid w:val="00A011FC"/>
    <w:rsid w:val="00B43743"/>
    <w:rsid w:val="00BB4E75"/>
    <w:rsid w:val="00C005E0"/>
    <w:rsid w:val="00D401B6"/>
    <w:rsid w:val="00DE662B"/>
    <w:rsid w:val="00E2513F"/>
    <w:rsid w:val="00F57ABF"/>
    <w:rsid w:val="00F81C60"/>
    <w:rsid w:val="00F9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522"/>
  <w15:docId w15:val="{782E1CAC-4531-403E-B4BE-8BC4669D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112" w:right="247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hanging="360"/>
    </w:pPr>
    <w:rPr>
      <w:sz w:val="24"/>
      <w:szCs w:val="24"/>
    </w:rPr>
  </w:style>
  <w:style w:type="paragraph" w:styleId="ListParagraph">
    <w:name w:val="List Paragraph"/>
    <w:basedOn w:val="Normal"/>
    <w:uiPriority w:val="34"/>
    <w:qFormat/>
    <w:pPr>
      <w:ind w:left="12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8c75b1-0cd0-4152-ae35-6e20ac59848a">
      <Terms xmlns="http://schemas.microsoft.com/office/infopath/2007/PartnerControls"/>
    </lcf76f155ced4ddcb4097134ff3c332f>
    <TaxCatchAll xmlns="94c3d583-7c6e-4172-84c0-78ba700098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62951E3C25F34CA2B6F0117F253CD0" ma:contentTypeVersion="18" ma:contentTypeDescription="Create a new document." ma:contentTypeScope="" ma:versionID="3108a6d735a2138bacb772398e36f7aa">
  <xsd:schema xmlns:xsd="http://www.w3.org/2001/XMLSchema" xmlns:xs="http://www.w3.org/2001/XMLSchema" xmlns:p="http://schemas.microsoft.com/office/2006/metadata/properties" xmlns:ns2="94c3d583-7c6e-4172-84c0-78ba70009824" xmlns:ns3="ff8c75b1-0cd0-4152-ae35-6e20ac59848a" targetNamespace="http://schemas.microsoft.com/office/2006/metadata/properties" ma:root="true" ma:fieldsID="302331796f335f93727e078e6d9e6b11" ns2:_="" ns3:_="">
    <xsd:import namespace="94c3d583-7c6e-4172-84c0-78ba70009824"/>
    <xsd:import namespace="ff8c75b1-0cd0-4152-ae35-6e20ac5984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3d583-7c6e-4172-84c0-78ba70009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f99eed-e8b7-4c95-a338-591a85096bf0}" ma:internalName="TaxCatchAll" ma:showField="CatchAllData" ma:web="94c3d583-7c6e-4172-84c0-78ba70009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8c75b1-0cd0-4152-ae35-6e20ac5984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67504c-37cc-4e1a-b9c8-7a3bb61728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4AA20-A47A-44AC-ACC6-8930BB611DFF}">
  <ds:schemaRefs>
    <ds:schemaRef ds:uri="http://schemas.microsoft.com/office/2006/metadata/properties"/>
    <ds:schemaRef ds:uri="http://schemas.microsoft.com/office/infopath/2007/PartnerControls"/>
    <ds:schemaRef ds:uri="ff8c75b1-0cd0-4152-ae35-6e20ac59848a"/>
    <ds:schemaRef ds:uri="94c3d583-7c6e-4172-84c0-78ba70009824"/>
  </ds:schemaRefs>
</ds:datastoreItem>
</file>

<file path=customXml/itemProps2.xml><?xml version="1.0" encoding="utf-8"?>
<ds:datastoreItem xmlns:ds="http://schemas.openxmlformats.org/officeDocument/2006/customXml" ds:itemID="{187BEF79-210C-4857-967D-FCFFFCC153BB}">
  <ds:schemaRefs>
    <ds:schemaRef ds:uri="http://schemas.microsoft.com/sharepoint/v3/contenttype/forms"/>
  </ds:schemaRefs>
</ds:datastoreItem>
</file>

<file path=customXml/itemProps3.xml><?xml version="1.0" encoding="utf-8"?>
<ds:datastoreItem xmlns:ds="http://schemas.openxmlformats.org/officeDocument/2006/customXml" ds:itemID="{B5852715-752C-4189-A063-AB20E1E22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3d583-7c6e-4172-84c0-78ba70009824"/>
    <ds:schemaRef ds:uri="ff8c75b1-0cd0-4152-ae35-6e20ac598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1114</Words>
  <Characters>6196</Characters>
  <Application>Microsoft Office Word</Application>
  <DocSecurity>0</DocSecurity>
  <Lines>187</Lines>
  <Paragraphs>88</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Gerrity</dc:creator>
  <cp:lastModifiedBy>Joely Smith</cp:lastModifiedBy>
  <cp:revision>30</cp:revision>
  <dcterms:created xsi:type="dcterms:W3CDTF">2024-08-22T19:29:00Z</dcterms:created>
  <dcterms:modified xsi:type="dcterms:W3CDTF">2024-08-22T19:47:00Z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Acrobat PDFMaker 20 for Word</vt:lpwstr>
  </property>
  <property fmtid="{D5CDD505-2E9C-101B-9397-08002B2CF9AE}" pid="4" name="LastSaved">
    <vt:filetime>2024-08-22T00:00:00Z</vt:filetime>
  </property>
  <property fmtid="{D5CDD505-2E9C-101B-9397-08002B2CF9AE}" pid="5" name="ContentTypeId">
    <vt:lpwstr>0x010100BE62951E3C25F34CA2B6F0117F253CD0</vt:lpwstr>
  </property>
  <property fmtid="{D5CDD505-2E9C-101B-9397-08002B2CF9AE}" pid="6" name="MediaServiceImageTags">
    <vt:lpwstr/>
  </property>
</Properties>
</file>